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32080D">
      <w:pPr>
        <w:pStyle w:val="4"/>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Times New Roman" w:hAnsi="Times New Roman" w:eastAsia="方正小标宋简体" w:cs="Times New Roman"/>
          <w:b w:val="0"/>
          <w:bCs w:val="0"/>
          <w:sz w:val="44"/>
          <w:szCs w:val="44"/>
          <w:lang w:eastAsia="zh-CN"/>
        </w:rPr>
      </w:pPr>
      <w:r>
        <w:rPr>
          <w:rFonts w:hint="default" w:ascii="Times New Roman" w:hAnsi="Times New Roman" w:eastAsia="方正小标宋简体" w:cs="Times New Roman"/>
          <w:b w:val="0"/>
          <w:bCs w:val="0"/>
          <w:sz w:val="44"/>
          <w:szCs w:val="44"/>
        </w:rPr>
        <w:t>山东公用</w:t>
      </w:r>
      <w:r>
        <w:rPr>
          <w:rFonts w:hint="default" w:ascii="Times New Roman" w:hAnsi="Times New Roman" w:eastAsia="方正小标宋简体" w:cs="Times New Roman"/>
          <w:b w:val="0"/>
          <w:bCs w:val="0"/>
          <w:sz w:val="44"/>
          <w:szCs w:val="44"/>
          <w:lang w:val="en-US" w:eastAsia="zh-CN"/>
        </w:rPr>
        <w:t>工程质量检测</w:t>
      </w:r>
      <w:r>
        <w:rPr>
          <w:rFonts w:hint="default" w:ascii="Times New Roman" w:hAnsi="Times New Roman" w:eastAsia="方正小标宋简体" w:cs="Times New Roman"/>
          <w:b w:val="0"/>
          <w:bCs w:val="0"/>
          <w:sz w:val="44"/>
          <w:szCs w:val="44"/>
        </w:rPr>
        <w:t>有限公司</w:t>
      </w:r>
    </w:p>
    <w:p w14:paraId="04864469">
      <w:pPr>
        <w:pStyle w:val="4"/>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小标宋简体" w:cs="Times New Roman"/>
          <w:b w:val="0"/>
          <w:bCs w:val="0"/>
          <w:sz w:val="44"/>
          <w:szCs w:val="44"/>
          <w:lang w:val="en-US" w:eastAsia="zh-CN"/>
        </w:rPr>
      </w:pPr>
      <w:r>
        <w:rPr>
          <w:rFonts w:hint="default" w:ascii="Times New Roman" w:hAnsi="Times New Roman" w:eastAsia="方正小标宋简体" w:cs="Times New Roman"/>
          <w:b w:val="0"/>
          <w:bCs w:val="0"/>
          <w:sz w:val="44"/>
          <w:szCs w:val="44"/>
          <w:lang w:val="en-US" w:eastAsia="zh-CN"/>
        </w:rPr>
        <w:t>202</w:t>
      </w:r>
      <w:r>
        <w:rPr>
          <w:rFonts w:hint="eastAsia" w:ascii="Times New Roman" w:hAnsi="Times New Roman" w:eastAsia="方正小标宋简体" w:cs="Times New Roman"/>
          <w:b w:val="0"/>
          <w:bCs w:val="0"/>
          <w:sz w:val="44"/>
          <w:szCs w:val="44"/>
          <w:lang w:val="en-US" w:eastAsia="zh-CN"/>
        </w:rPr>
        <w:t>4</w:t>
      </w:r>
      <w:r>
        <w:rPr>
          <w:rFonts w:hint="default" w:ascii="Times New Roman" w:hAnsi="Times New Roman" w:eastAsia="方正小标宋简体" w:cs="Times New Roman"/>
          <w:b w:val="0"/>
          <w:bCs w:val="0"/>
          <w:sz w:val="44"/>
          <w:szCs w:val="44"/>
          <w:lang w:val="en-US" w:eastAsia="zh-CN"/>
        </w:rPr>
        <w:t>年度</w:t>
      </w:r>
      <w:r>
        <w:rPr>
          <w:rFonts w:hint="default" w:ascii="Times New Roman" w:hAnsi="Times New Roman" w:eastAsia="方正小标宋简体" w:cs="Times New Roman"/>
          <w:b w:val="0"/>
          <w:bCs w:val="0"/>
          <w:sz w:val="44"/>
          <w:szCs w:val="44"/>
          <w:lang w:val="en-US"/>
        </w:rPr>
        <w:t>财务等重大信息</w:t>
      </w:r>
      <w:r>
        <w:rPr>
          <w:rFonts w:hint="default" w:ascii="Times New Roman" w:hAnsi="Times New Roman" w:eastAsia="方正小标宋简体" w:cs="Times New Roman"/>
          <w:b w:val="0"/>
          <w:bCs w:val="0"/>
          <w:sz w:val="44"/>
          <w:szCs w:val="44"/>
          <w:lang w:val="en-US" w:eastAsia="zh-CN"/>
        </w:rPr>
        <w:t>公开</w:t>
      </w:r>
    </w:p>
    <w:p w14:paraId="445D59A6">
      <w:pPr>
        <w:pStyle w:val="4"/>
        <w:keepNext w:val="0"/>
        <w:keepLines w:val="0"/>
        <w:pageBreakBefore w:val="0"/>
        <w:widowControl w:val="0"/>
        <w:numPr>
          <w:ilvl w:val="0"/>
          <w:numId w:val="1"/>
        </w:numPr>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公司基本情况</w:t>
      </w:r>
    </w:p>
    <w:p w14:paraId="0CBCA7BD">
      <w:pPr>
        <w:pStyle w:val="4"/>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楷体简体" w:hAnsi="方正楷体简体" w:eastAsia="方正楷体简体" w:cs="方正楷体简体"/>
          <w:b w:val="0"/>
          <w:bCs w:val="0"/>
          <w:lang w:val="en-US"/>
        </w:rPr>
      </w:pPr>
      <w:r>
        <w:rPr>
          <w:rFonts w:hint="eastAsia" w:ascii="方正楷体简体" w:hAnsi="方正楷体简体" w:eastAsia="方正楷体简体" w:cs="方正楷体简体"/>
          <w:b w:val="0"/>
          <w:bCs w:val="0"/>
          <w:lang w:val="en-US"/>
        </w:rPr>
        <w:t>（一）基本信息</w:t>
      </w:r>
    </w:p>
    <w:p w14:paraId="3F46929F">
      <w:pPr>
        <w:pStyle w:val="17"/>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公司名称：山东公用工程质量检测有限公司</w:t>
      </w:r>
    </w:p>
    <w:p w14:paraId="79F48FE6">
      <w:pPr>
        <w:pStyle w:val="17"/>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类    型：有限责任公司(非自然人投资或控股的法人独资)</w:t>
      </w:r>
    </w:p>
    <w:p w14:paraId="09B93D08">
      <w:pPr>
        <w:pStyle w:val="17"/>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法定代表人：李</w:t>
      </w:r>
      <w:r>
        <w:rPr>
          <w:rFonts w:hint="eastAsia" w:ascii="Times New Roman" w:hAnsi="Times New Roman" w:eastAsia="方正仿宋简体" w:cs="Times New Roman"/>
          <w:b w:val="0"/>
          <w:bCs w:val="0"/>
          <w:color w:val="000000"/>
          <w:spacing w:val="0"/>
          <w:w w:val="100"/>
          <w:position w:val="0"/>
          <w:sz w:val="32"/>
          <w:szCs w:val="32"/>
          <w:lang w:val="en-US" w:eastAsia="zh-CN"/>
        </w:rPr>
        <w:t>超</w:t>
      </w:r>
    </w:p>
    <w:p w14:paraId="6A668EF5">
      <w:pPr>
        <w:pStyle w:val="17"/>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注册资金：伍佰万元整</w:t>
      </w:r>
    </w:p>
    <w:p w14:paraId="10B0A797">
      <w:pPr>
        <w:pStyle w:val="17"/>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注册地址：济宁市顺河门外街78号</w:t>
      </w:r>
    </w:p>
    <w:p w14:paraId="0DEA6039">
      <w:pPr>
        <w:pStyle w:val="4"/>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 w:cs="Times New Roman"/>
          <w:b w:val="0"/>
          <w:bCs w:val="0"/>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经营范围</w:t>
      </w:r>
      <w:r>
        <w:rPr>
          <w:rFonts w:hint="eastAsia" w:ascii="Times New Roman" w:hAnsi="Times New Roman" w:eastAsia="方正仿宋简体" w:cs="Times New Roman"/>
          <w:b w:val="0"/>
          <w:bCs w:val="0"/>
          <w:color w:val="000000"/>
          <w:spacing w:val="0"/>
          <w:w w:val="100"/>
          <w:position w:val="0"/>
          <w:sz w:val="32"/>
          <w:szCs w:val="32"/>
          <w:lang w:val="en-US" w:eastAsia="zh-CN"/>
        </w:rPr>
        <w:t>：许可项目：水利工程质量检测；检验检测服务；建设工程质量检测；室内环境检测；安全评价业务；安全生产检验检测。</w:t>
      </w:r>
      <w:r>
        <w:rPr>
          <w:rFonts w:hint="default" w:ascii="Times New Roman" w:hAnsi="Times New Roman" w:eastAsia="方正仿宋简体" w:cs="Times New Roman"/>
          <w:b w:val="0"/>
          <w:bCs w:val="0"/>
          <w:color w:val="000000"/>
          <w:spacing w:val="0"/>
          <w:w w:val="100"/>
          <w:position w:val="0"/>
          <w:sz w:val="32"/>
          <w:szCs w:val="32"/>
          <w:lang w:val="en-US" w:eastAsia="zh-CN"/>
        </w:rPr>
        <w:t>(依法须经批准的项目，经相关部门批准后方可开展经营活动</w:t>
      </w:r>
      <w:r>
        <w:rPr>
          <w:rFonts w:hint="eastAsia" w:ascii="Times New Roman" w:hAnsi="Times New Roman" w:eastAsia="方正仿宋简体" w:cs="Times New Roman"/>
          <w:b w:val="0"/>
          <w:bCs w:val="0"/>
          <w:color w:val="000000"/>
          <w:spacing w:val="0"/>
          <w:w w:val="100"/>
          <w:position w:val="0"/>
          <w:sz w:val="32"/>
          <w:szCs w:val="32"/>
          <w:lang w:val="en-US" w:eastAsia="zh-CN"/>
        </w:rPr>
        <w:t>，具体经营项目以相关部门批准文件或许可证件为准</w:t>
      </w:r>
      <w:r>
        <w:rPr>
          <w:rFonts w:hint="default" w:ascii="Times New Roman" w:hAnsi="Times New Roman" w:eastAsia="方正仿宋简体" w:cs="Times New Roman"/>
          <w:b w:val="0"/>
          <w:bCs w:val="0"/>
          <w:color w:val="000000"/>
          <w:spacing w:val="0"/>
          <w:w w:val="100"/>
          <w:position w:val="0"/>
          <w:sz w:val="32"/>
          <w:szCs w:val="32"/>
          <w:lang w:val="en-US" w:eastAsia="zh-CN"/>
        </w:rPr>
        <w:t>)</w:t>
      </w:r>
      <w:r>
        <w:rPr>
          <w:rFonts w:hint="eastAsia" w:ascii="Times New Roman" w:hAnsi="Times New Roman" w:eastAsia="方正仿宋简体" w:cs="Times New Roman"/>
          <w:b w:val="0"/>
          <w:bCs w:val="0"/>
          <w:color w:val="000000"/>
          <w:spacing w:val="0"/>
          <w:w w:val="100"/>
          <w:position w:val="0"/>
          <w:sz w:val="32"/>
          <w:szCs w:val="32"/>
          <w:lang w:val="en-US" w:eastAsia="zh-CN"/>
        </w:rPr>
        <w:t>。一般项目：公路水运工程试验检测服务；技术服务、技术开发、技术咨询、技术交流、技术转让、技术推广。</w:t>
      </w:r>
      <w:r>
        <w:rPr>
          <w:rFonts w:hint="default" w:ascii="Times New Roman" w:hAnsi="Times New Roman" w:eastAsia="方正仿宋简体" w:cs="Times New Roman"/>
          <w:b w:val="0"/>
          <w:bCs w:val="0"/>
          <w:color w:val="000000"/>
          <w:spacing w:val="0"/>
          <w:w w:val="100"/>
          <w:position w:val="0"/>
          <w:sz w:val="32"/>
          <w:szCs w:val="32"/>
          <w:lang w:val="en-US" w:eastAsia="zh-CN"/>
        </w:rPr>
        <w:t>(依法须经批准的项目，经相关部门批准后方可开展经营活动)</w:t>
      </w:r>
      <w:r>
        <w:rPr>
          <w:rFonts w:hint="eastAsia" w:ascii="Times New Roman" w:hAnsi="Times New Roman" w:eastAsia="方正仿宋简体" w:cs="Times New Roman"/>
          <w:b w:val="0"/>
          <w:bCs w:val="0"/>
          <w:color w:val="000000"/>
          <w:spacing w:val="0"/>
          <w:w w:val="100"/>
          <w:position w:val="0"/>
          <w:sz w:val="32"/>
          <w:szCs w:val="32"/>
          <w:lang w:val="en-US" w:eastAsia="zh-CN"/>
        </w:rPr>
        <w:t>。</w:t>
      </w:r>
    </w:p>
    <w:p w14:paraId="71A5D85C">
      <w:pPr>
        <w:pStyle w:val="4"/>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方正楷体简体" w:cs="Times New Roman"/>
          <w:b w:val="0"/>
          <w:bCs w:val="0"/>
          <w:lang w:val="en-US"/>
        </w:rPr>
      </w:pPr>
      <w:r>
        <w:rPr>
          <w:rFonts w:hint="default" w:ascii="Times New Roman" w:hAnsi="Times New Roman" w:eastAsia="方正楷体简体" w:cs="Times New Roman"/>
          <w:b w:val="0"/>
          <w:bCs w:val="0"/>
          <w:lang w:val="en-US" w:eastAsia="zh-CN"/>
        </w:rPr>
        <w:t>（二）</w:t>
      </w:r>
      <w:r>
        <w:rPr>
          <w:rFonts w:hint="default" w:ascii="Times New Roman" w:hAnsi="Times New Roman" w:eastAsia="方正楷体简体" w:cs="Times New Roman"/>
          <w:b w:val="0"/>
          <w:bCs w:val="0"/>
          <w:lang w:val="en-US"/>
        </w:rPr>
        <w:t>公司简介</w:t>
      </w:r>
    </w:p>
    <w:p w14:paraId="3991DDBD">
      <w:pPr>
        <w:pStyle w:val="17"/>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山东公用工程质量检测有限公司，前身为济宁市水利工程质量检测中心，于2003年7月由济宁市水利局批复成立。现拥有《资质认定计量认证证书》(证书编号</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231501080133)</w:t>
      </w:r>
      <w:r>
        <w:rPr>
          <w:rFonts w:hint="eastAsia" w:ascii="Times New Roman" w:hAnsi="Times New Roman" w:eastAsia="方正仿宋简体" w:cs="Times New Roman"/>
          <w:b w:val="0"/>
          <w:bCs w:val="0"/>
          <w:color w:val="000000"/>
          <w:spacing w:val="0"/>
          <w:w w:val="100"/>
          <w:position w:val="0"/>
          <w:sz w:val="32"/>
          <w:szCs w:val="32"/>
          <w:lang w:val="en-US" w:eastAsia="zh-CN"/>
        </w:rPr>
        <w:t>93</w:t>
      </w:r>
      <w:r>
        <w:rPr>
          <w:rFonts w:hint="default" w:ascii="Times New Roman" w:hAnsi="Times New Roman" w:eastAsia="方正仿宋简体" w:cs="Times New Roman"/>
          <w:b w:val="0"/>
          <w:bCs w:val="0"/>
          <w:color w:val="000000"/>
          <w:spacing w:val="0"/>
          <w:w w:val="100"/>
          <w:position w:val="0"/>
          <w:sz w:val="32"/>
          <w:szCs w:val="32"/>
          <w:lang w:val="en-US" w:eastAsia="zh-CN"/>
        </w:rPr>
        <w:t>个项目</w:t>
      </w:r>
      <w:r>
        <w:rPr>
          <w:rFonts w:hint="eastAsia" w:ascii="Times New Roman" w:hAnsi="Times New Roman" w:eastAsia="方正仿宋简体" w:cs="Times New Roman"/>
          <w:b w:val="0"/>
          <w:bCs w:val="0"/>
          <w:color w:val="000000"/>
          <w:spacing w:val="0"/>
          <w:w w:val="100"/>
          <w:position w:val="0"/>
          <w:sz w:val="32"/>
          <w:szCs w:val="32"/>
          <w:lang w:val="en-US" w:eastAsia="zh-CN"/>
        </w:rPr>
        <w:t>796</w:t>
      </w:r>
      <w:r>
        <w:rPr>
          <w:rFonts w:hint="default" w:ascii="Times New Roman" w:hAnsi="Times New Roman" w:eastAsia="方正仿宋简体" w:cs="Times New Roman"/>
          <w:b w:val="0"/>
          <w:bCs w:val="0"/>
          <w:color w:val="000000"/>
          <w:spacing w:val="0"/>
          <w:w w:val="100"/>
          <w:position w:val="0"/>
          <w:sz w:val="32"/>
          <w:szCs w:val="32"/>
          <w:lang w:val="en-US" w:eastAsia="zh-CN"/>
        </w:rPr>
        <w:t>个参数的检验检测资质。取得水利部颁发检测单位混凝土甲级资质证书(证书编号</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水质检资字第12022102A1</w:t>
      </w:r>
      <w:r>
        <w:rPr>
          <w:rFonts w:hint="eastAsia" w:ascii="Times New Roman" w:hAnsi="Times New Roman" w:eastAsia="方正仿宋简体" w:cs="Times New Roman"/>
          <w:b w:val="0"/>
          <w:bCs w:val="0"/>
          <w:color w:val="000000"/>
          <w:spacing w:val="0"/>
          <w:w w:val="100"/>
          <w:position w:val="0"/>
          <w:sz w:val="32"/>
          <w:szCs w:val="32"/>
          <w:lang w:val="en-US" w:eastAsia="zh-CN"/>
        </w:rPr>
        <w:t>98</w:t>
      </w:r>
      <w:r>
        <w:rPr>
          <w:rFonts w:hint="default" w:ascii="Times New Roman" w:hAnsi="Times New Roman" w:eastAsia="方正仿宋简体" w:cs="Times New Roman"/>
          <w:b w:val="0"/>
          <w:bCs w:val="0"/>
          <w:color w:val="000000"/>
          <w:spacing w:val="0"/>
          <w:w w:val="100"/>
          <w:position w:val="0"/>
          <w:sz w:val="32"/>
          <w:szCs w:val="32"/>
          <w:lang w:val="en-US" w:eastAsia="zh-CN"/>
        </w:rPr>
        <w:t>)，山东省水利厅颁发检测单位岩土工程、量测工程、金属结构工程、机械电气工程四项乙级资质证书，中国水利工程协会颁发全国水利建设市场主体AAA级企业信用等级证书，可以承担大中小型水利工程类5大类别的检测工作。</w:t>
      </w:r>
    </w:p>
    <w:p w14:paraId="7B8C750D">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eastAsia="仿宋" w:cs="Times New Roman"/>
          <w:b w:val="0"/>
          <w:bCs w:val="0"/>
          <w:sz w:val="32"/>
          <w:szCs w:val="32"/>
          <w:lang w:val="en-US" w:eastAsia="zh-CN" w:bidi="zh-CN"/>
        </w:rPr>
      </w:pPr>
      <w:r>
        <w:rPr>
          <w:rFonts w:hint="default" w:ascii="Times New Roman" w:hAnsi="Times New Roman" w:eastAsia="方正仿宋简体" w:cs="Times New Roman"/>
          <w:b w:val="0"/>
          <w:bCs w:val="0"/>
          <w:color w:val="000000"/>
          <w:spacing w:val="0"/>
          <w:w w:val="100"/>
          <w:position w:val="0"/>
          <w:sz w:val="32"/>
          <w:szCs w:val="32"/>
          <w:lang w:val="en-US" w:eastAsia="zh-CN"/>
        </w:rPr>
        <w:t>近年来先后承担了堤防工程、河道治理、饮水安全、高标准农田等涉及桥、涵、闸、坝等水利工程的第三方检测工作，从工程原材</w:t>
      </w:r>
      <w:r>
        <w:rPr>
          <w:rFonts w:hint="eastAsia" w:ascii="Times New Roman" w:hAnsi="Times New Roman" w:eastAsia="方正仿宋简体" w:cs="Times New Roman"/>
          <w:b w:val="0"/>
          <w:bCs w:val="0"/>
          <w:color w:val="000000"/>
          <w:spacing w:val="0"/>
          <w:w w:val="100"/>
          <w:position w:val="0"/>
          <w:sz w:val="32"/>
          <w:szCs w:val="32"/>
          <w:lang w:val="en-US" w:eastAsia="zh-CN"/>
        </w:rPr>
        <w:t>料</w:t>
      </w:r>
      <w:r>
        <w:rPr>
          <w:rFonts w:hint="default" w:ascii="Times New Roman" w:hAnsi="Times New Roman" w:eastAsia="方正仿宋简体" w:cs="Times New Roman"/>
          <w:b w:val="0"/>
          <w:bCs w:val="0"/>
          <w:color w:val="000000"/>
          <w:spacing w:val="0"/>
          <w:w w:val="100"/>
          <w:position w:val="0"/>
          <w:sz w:val="32"/>
          <w:szCs w:val="32"/>
          <w:lang w:val="en-US" w:eastAsia="zh-CN"/>
        </w:rPr>
        <w:t>、中间产品到工程整体，依据有关规范、标准及设计文件，全过程</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全方位检测，检测手段严谨完整，检测数据准确可靠，得到了省、市、县各级领导及专家的首肯。</w:t>
      </w:r>
    </w:p>
    <w:p w14:paraId="68F5CFE1">
      <w:pPr>
        <w:pStyle w:val="4"/>
        <w:keepNext w:val="0"/>
        <w:keepLines w:val="0"/>
        <w:pageBreakBefore w:val="0"/>
        <w:widowControl w:val="0"/>
        <w:numPr>
          <w:ilvl w:val="0"/>
          <w:numId w:val="1"/>
        </w:numPr>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方正黑体简体" w:cs="Times New Roman"/>
          <w:b w:val="0"/>
          <w:bCs w:val="0"/>
          <w:lang w:val="en-US"/>
        </w:rPr>
      </w:pPr>
      <w:r>
        <w:rPr>
          <w:rFonts w:hint="default" w:ascii="Times New Roman" w:hAnsi="Times New Roman" w:eastAsia="方正黑体简体" w:cs="Times New Roman"/>
          <w:b w:val="0"/>
          <w:bCs w:val="0"/>
          <w:lang w:val="en-US"/>
        </w:rPr>
        <w:t>主要会计数据和财务指标</w:t>
      </w:r>
    </w:p>
    <w:p w14:paraId="7C8F846C">
      <w:pPr>
        <w:pStyle w:val="17"/>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0" w:firstLineChars="200"/>
        <w:jc w:val="center"/>
        <w:textAlignment w:val="auto"/>
        <w:rPr>
          <w:rFonts w:hint="eastAsia" w:ascii="Times New Roman" w:hAnsi="Times New Roman" w:eastAsia="方正黑体简体" w:cs="Times New Roman"/>
          <w:b w:val="0"/>
          <w:bCs w:val="0"/>
          <w:color w:val="000000"/>
          <w:spacing w:val="0"/>
          <w:w w:val="100"/>
          <w:position w:val="0"/>
          <w:sz w:val="32"/>
          <w:szCs w:val="32"/>
          <w:lang w:val="en-US" w:eastAsia="zh-CN"/>
        </w:rPr>
      </w:pPr>
      <w:r>
        <w:rPr>
          <w:rFonts w:hint="eastAsia" w:ascii="Times New Roman" w:hAnsi="Times New Roman" w:eastAsia="方正黑体简体" w:cs="Times New Roman"/>
          <w:b w:val="0"/>
          <w:bCs w:val="0"/>
          <w:color w:val="000000"/>
          <w:spacing w:val="0"/>
          <w:w w:val="100"/>
          <w:position w:val="0"/>
          <w:sz w:val="32"/>
          <w:szCs w:val="32"/>
          <w:lang w:val="en-US" w:eastAsia="zh-CN"/>
        </w:rPr>
        <w:t>2024年度主要财务数据</w:t>
      </w:r>
    </w:p>
    <w:p w14:paraId="4B47B6A9">
      <w:pPr>
        <w:pStyle w:val="17"/>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eastAsia" w:ascii="方正楷体简体" w:hAnsi="方正楷体简体" w:eastAsia="方正楷体简体" w:cs="方正楷体简体"/>
          <w:b/>
          <w:bCs/>
          <w:color w:val="000000"/>
          <w:spacing w:val="0"/>
          <w:w w:val="100"/>
          <w:position w:val="0"/>
          <w:sz w:val="32"/>
          <w:szCs w:val="32"/>
        </w:rPr>
      </w:pPr>
      <w:r>
        <w:rPr>
          <w:rFonts w:hint="eastAsia" w:ascii="方正楷体简体" w:hAnsi="方正楷体简体" w:eastAsia="方正楷体简体" w:cs="方正楷体简体"/>
          <w:b/>
          <w:bCs/>
          <w:i w:val="0"/>
          <w:iCs w:val="0"/>
          <w:color w:val="000000"/>
          <w:kern w:val="0"/>
          <w:sz w:val="32"/>
          <w:szCs w:val="32"/>
          <w:u w:val="none"/>
          <w:lang w:val="en-US" w:eastAsia="zh-CN" w:bidi="ar"/>
        </w:rPr>
        <w:t>单位：人民币万元</w:t>
      </w:r>
    </w:p>
    <w:tbl>
      <w:tblPr>
        <w:tblStyle w:val="9"/>
        <w:tblW w:w="93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28"/>
        <w:gridCol w:w="2906"/>
        <w:gridCol w:w="2906"/>
      </w:tblGrid>
      <w:tr w14:paraId="12849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F9494">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2B1DC">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BC6D3">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上</w:t>
            </w:r>
            <w:r>
              <w:rPr>
                <w:rFonts w:hint="eastAsia" w:ascii="Times New Roman" w:hAnsi="Times New Roman" w:eastAsia="方正仿宋简体" w:cs="Times New Roman"/>
                <w:i w:val="0"/>
                <w:iCs w:val="0"/>
                <w:color w:val="000000"/>
                <w:kern w:val="0"/>
                <w:sz w:val="32"/>
                <w:szCs w:val="32"/>
                <w:u w:val="none"/>
                <w:lang w:val="en-US" w:eastAsia="zh-CN" w:bidi="ar"/>
              </w:rPr>
              <w:t>年同期</w:t>
            </w:r>
            <w:r>
              <w:rPr>
                <w:rFonts w:hint="default" w:ascii="Times New Roman" w:hAnsi="Times New Roman" w:eastAsia="方正仿宋简体" w:cs="Times New Roman"/>
                <w:i w:val="0"/>
                <w:iCs w:val="0"/>
                <w:color w:val="000000"/>
                <w:kern w:val="0"/>
                <w:sz w:val="32"/>
                <w:szCs w:val="32"/>
                <w:u w:val="none"/>
                <w:lang w:val="en-US" w:eastAsia="zh-CN" w:bidi="ar"/>
              </w:rPr>
              <w:t>金额</w:t>
            </w:r>
          </w:p>
        </w:tc>
      </w:tr>
      <w:tr w14:paraId="1051B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6CD9C">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营业总收入</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AD1B4">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eastAsia" w:ascii="Times New Roman" w:hAnsi="Times New Roman" w:eastAsia="方正仿宋简体" w:cs="Times New Roman"/>
                <w:i w:val="0"/>
                <w:iCs w:val="0"/>
                <w:color w:val="000000"/>
                <w:sz w:val="32"/>
                <w:szCs w:val="32"/>
                <w:u w:val="none"/>
                <w:lang w:val="en-US" w:eastAsia="zh-CN"/>
              </w:rPr>
              <w:t>810</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85BE3">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eastAsia" w:ascii="Times New Roman" w:hAnsi="Times New Roman" w:eastAsia="方正仿宋简体" w:cs="Times New Roman"/>
                <w:i w:val="0"/>
                <w:iCs w:val="0"/>
                <w:color w:val="000000"/>
                <w:sz w:val="32"/>
                <w:szCs w:val="32"/>
                <w:u w:val="none"/>
                <w:lang w:val="en-US" w:eastAsia="zh-CN"/>
              </w:rPr>
              <w:t>806</w:t>
            </w:r>
          </w:p>
        </w:tc>
      </w:tr>
      <w:tr w14:paraId="111F6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FCFF4">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营业总成本</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B7779">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eastAsia" w:ascii="Times New Roman" w:hAnsi="Times New Roman" w:eastAsia="方正仿宋简体" w:cs="Times New Roman"/>
                <w:i w:val="0"/>
                <w:iCs w:val="0"/>
                <w:color w:val="000000"/>
                <w:sz w:val="32"/>
                <w:szCs w:val="32"/>
                <w:u w:val="none"/>
                <w:lang w:val="en-US" w:eastAsia="zh-CN"/>
              </w:rPr>
              <w:t>518</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1F95B">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eastAsia" w:ascii="Times New Roman" w:hAnsi="Times New Roman" w:eastAsia="方正仿宋简体" w:cs="Times New Roman"/>
                <w:i w:val="0"/>
                <w:iCs w:val="0"/>
                <w:color w:val="000000"/>
                <w:sz w:val="32"/>
                <w:szCs w:val="32"/>
                <w:u w:val="none"/>
                <w:lang w:val="en-US" w:eastAsia="zh-CN"/>
              </w:rPr>
              <w:t>554</w:t>
            </w:r>
          </w:p>
        </w:tc>
      </w:tr>
      <w:tr w14:paraId="18C35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8C94B">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利润总额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57F8C">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eastAsia" w:ascii="Times New Roman" w:hAnsi="Times New Roman" w:eastAsia="方正仿宋简体" w:cs="Times New Roman"/>
                <w:i w:val="0"/>
                <w:iCs w:val="0"/>
                <w:color w:val="000000"/>
                <w:sz w:val="32"/>
                <w:szCs w:val="32"/>
                <w:u w:val="none"/>
                <w:lang w:val="en-US" w:eastAsia="zh-CN"/>
              </w:rPr>
              <w:t>266</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82ACD">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eastAsia" w:ascii="Times New Roman" w:hAnsi="Times New Roman" w:eastAsia="方正仿宋简体" w:cs="Times New Roman"/>
                <w:i w:val="0"/>
                <w:iCs w:val="0"/>
                <w:color w:val="000000"/>
                <w:sz w:val="32"/>
                <w:szCs w:val="32"/>
                <w:u w:val="none"/>
                <w:lang w:val="en-US" w:eastAsia="zh-CN"/>
              </w:rPr>
              <w:t>235</w:t>
            </w:r>
          </w:p>
        </w:tc>
      </w:tr>
      <w:tr w14:paraId="218D4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32E09">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资产总额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09D9A">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eastAsia" w:ascii="Times New Roman" w:hAnsi="Times New Roman" w:eastAsia="方正仿宋简体" w:cs="Times New Roman"/>
                <w:i w:val="0"/>
                <w:iCs w:val="0"/>
                <w:color w:val="000000"/>
                <w:sz w:val="32"/>
                <w:szCs w:val="32"/>
                <w:u w:val="none"/>
                <w:lang w:val="en-US" w:eastAsia="zh-CN"/>
              </w:rPr>
              <w:t>1349</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A062C">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eastAsia" w:ascii="Times New Roman" w:hAnsi="Times New Roman" w:eastAsia="方正仿宋简体" w:cs="Times New Roman"/>
                <w:i w:val="0"/>
                <w:iCs w:val="0"/>
                <w:color w:val="000000"/>
                <w:sz w:val="32"/>
                <w:szCs w:val="32"/>
                <w:u w:val="none"/>
                <w:lang w:val="en-US" w:eastAsia="zh-CN"/>
              </w:rPr>
              <w:t>989</w:t>
            </w:r>
          </w:p>
        </w:tc>
      </w:tr>
      <w:tr w14:paraId="260ED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A02A0">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负债总额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D1317">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eastAsia" w:ascii="Times New Roman" w:hAnsi="Times New Roman" w:eastAsia="方正仿宋简体" w:cs="Times New Roman"/>
                <w:i w:val="0"/>
                <w:iCs w:val="0"/>
                <w:color w:val="000000"/>
                <w:sz w:val="32"/>
                <w:szCs w:val="32"/>
                <w:u w:val="none"/>
                <w:lang w:val="en-US" w:eastAsia="zh-CN"/>
              </w:rPr>
              <w:t>198</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C87E8">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eastAsia" w:ascii="Times New Roman" w:hAnsi="Times New Roman" w:eastAsia="方正仿宋简体" w:cs="Times New Roman"/>
                <w:i w:val="0"/>
                <w:iCs w:val="0"/>
                <w:color w:val="000000"/>
                <w:sz w:val="32"/>
                <w:szCs w:val="32"/>
                <w:u w:val="none"/>
                <w:lang w:val="en-US" w:eastAsia="zh-CN"/>
              </w:rPr>
              <w:t>88</w:t>
            </w:r>
          </w:p>
        </w:tc>
      </w:tr>
      <w:tr w14:paraId="56988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B86F2">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eastAsia" w:ascii="Times New Roman" w:hAnsi="Times New Roman" w:eastAsia="方正仿宋简体" w:cs="Times New Roman"/>
                <w:i w:val="0"/>
                <w:iCs w:val="0"/>
                <w:color w:val="000000"/>
                <w:kern w:val="0"/>
                <w:sz w:val="32"/>
                <w:szCs w:val="32"/>
                <w:u w:val="none"/>
                <w:lang w:val="en-US" w:eastAsia="zh-CN" w:bidi="ar"/>
              </w:rPr>
              <w:t>所</w:t>
            </w:r>
            <w:r>
              <w:rPr>
                <w:rFonts w:hint="default" w:ascii="Times New Roman" w:hAnsi="Times New Roman" w:eastAsia="方正仿宋简体" w:cs="Times New Roman"/>
                <w:i w:val="0"/>
                <w:iCs w:val="0"/>
                <w:color w:val="000000"/>
                <w:kern w:val="0"/>
                <w:sz w:val="32"/>
                <w:szCs w:val="32"/>
                <w:u w:val="none"/>
                <w:lang w:val="en-US" w:eastAsia="zh-CN" w:bidi="ar"/>
              </w:rPr>
              <w:t>有者权益</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4E835">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eastAsia" w:ascii="Times New Roman" w:hAnsi="Times New Roman" w:eastAsia="方正仿宋简体" w:cs="Times New Roman"/>
                <w:i w:val="0"/>
                <w:iCs w:val="0"/>
                <w:color w:val="000000"/>
                <w:sz w:val="32"/>
                <w:szCs w:val="32"/>
                <w:u w:val="none"/>
                <w:lang w:val="en-US" w:eastAsia="zh-CN"/>
              </w:rPr>
              <w:t>1151</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D128F">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eastAsia" w:ascii="Times New Roman" w:hAnsi="Times New Roman" w:eastAsia="方正仿宋简体" w:cs="Times New Roman"/>
                <w:i w:val="0"/>
                <w:iCs w:val="0"/>
                <w:color w:val="000000"/>
                <w:sz w:val="32"/>
                <w:szCs w:val="32"/>
                <w:u w:val="none"/>
                <w:lang w:val="en-US" w:eastAsia="zh-CN"/>
              </w:rPr>
              <w:t>901</w:t>
            </w:r>
          </w:p>
        </w:tc>
      </w:tr>
    </w:tbl>
    <w:p w14:paraId="0AA21611">
      <w:pPr>
        <w:keepNext w:val="0"/>
        <w:keepLines w:val="0"/>
        <w:pageBreakBefore w:val="0"/>
        <w:widowControl w:val="0"/>
        <w:numPr>
          <w:ilvl w:val="0"/>
          <w:numId w:val="1"/>
        </w:numPr>
        <w:kinsoku/>
        <w:wordWrap/>
        <w:overflowPunct/>
        <w:topLinePunct w:val="0"/>
        <w:autoSpaceDE w:val="0"/>
        <w:autoSpaceDN w:val="0"/>
        <w:bidi w:val="0"/>
        <w:spacing w:line="600" w:lineRule="exact"/>
        <w:ind w:left="0" w:leftChars="0" w:firstLine="640" w:firstLineChars="200"/>
        <w:textAlignment w:val="auto"/>
        <w:rPr>
          <w:rFonts w:hint="default" w:ascii="Times New Roman" w:hAnsi="Times New Roman" w:eastAsia="方正黑体简体" w:cs="Times New Roman"/>
          <w:b w:val="0"/>
          <w:bCs w:val="0"/>
          <w:sz w:val="32"/>
          <w:szCs w:val="32"/>
          <w:lang w:val="en-US" w:eastAsia="zh-CN" w:bidi="zh-CN"/>
        </w:rPr>
      </w:pPr>
      <w:r>
        <w:rPr>
          <w:rFonts w:hint="default" w:ascii="Times New Roman" w:hAnsi="Times New Roman" w:eastAsia="方正黑体简体" w:cs="Times New Roman"/>
          <w:b w:val="0"/>
          <w:bCs w:val="0"/>
          <w:sz w:val="32"/>
          <w:szCs w:val="32"/>
          <w:lang w:val="en-US" w:eastAsia="zh-CN" w:bidi="zh-CN"/>
        </w:rPr>
        <w:t>财务预算执行情况</w:t>
      </w:r>
    </w:p>
    <w:p w14:paraId="70E2F51B">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leftChars="0" w:firstLine="640" w:firstLineChars="200"/>
        <w:textAlignment w:val="auto"/>
        <w:rPr>
          <w:rFonts w:hint="default" w:ascii="Times New Roman" w:hAnsi="Times New Roman" w:eastAsia="仿宋" w:cs="Times New Roman"/>
          <w:b w:val="0"/>
          <w:bCs w:val="0"/>
          <w:sz w:val="32"/>
          <w:szCs w:val="32"/>
          <w:lang w:val="en-US" w:eastAsia="zh-CN"/>
        </w:rPr>
      </w:pPr>
      <w:r>
        <w:rPr>
          <w:rFonts w:hint="default" w:ascii="Times New Roman" w:hAnsi="Times New Roman" w:eastAsia="仿宋" w:cs="Times New Roman"/>
          <w:b w:val="0"/>
          <w:bCs w:val="0"/>
          <w:sz w:val="32"/>
          <w:szCs w:val="32"/>
          <w:lang w:val="en-US" w:eastAsia="zh-CN"/>
        </w:rPr>
        <w:t>202</w:t>
      </w:r>
      <w:r>
        <w:rPr>
          <w:rFonts w:hint="eastAsia" w:ascii="Times New Roman" w:hAnsi="Times New Roman" w:eastAsia="仿宋" w:cs="Times New Roman"/>
          <w:b w:val="0"/>
          <w:bCs w:val="0"/>
          <w:sz w:val="32"/>
          <w:szCs w:val="32"/>
          <w:lang w:val="en-US" w:eastAsia="zh-CN"/>
        </w:rPr>
        <w:t>4</w:t>
      </w:r>
      <w:r>
        <w:rPr>
          <w:rFonts w:hint="default" w:ascii="Times New Roman" w:hAnsi="Times New Roman" w:eastAsia="仿宋" w:cs="Times New Roman"/>
          <w:b w:val="0"/>
          <w:bCs w:val="0"/>
          <w:sz w:val="32"/>
          <w:szCs w:val="32"/>
          <w:lang w:val="en-US" w:eastAsia="zh-CN"/>
        </w:rPr>
        <w:t>年度，公司实现营业总收入</w:t>
      </w:r>
      <w:r>
        <w:rPr>
          <w:rFonts w:hint="eastAsia" w:ascii="Times New Roman" w:hAnsi="Times New Roman" w:eastAsia="仿宋" w:cs="Times New Roman"/>
          <w:b w:val="0"/>
          <w:bCs w:val="0"/>
          <w:sz w:val="32"/>
          <w:szCs w:val="32"/>
          <w:lang w:val="en-US" w:eastAsia="zh-CN"/>
        </w:rPr>
        <w:t>810</w:t>
      </w:r>
      <w:r>
        <w:rPr>
          <w:rFonts w:hint="default" w:ascii="Times New Roman" w:hAnsi="Times New Roman" w:eastAsia="仿宋" w:cs="Times New Roman"/>
          <w:b w:val="0"/>
          <w:bCs w:val="0"/>
          <w:sz w:val="32"/>
          <w:szCs w:val="32"/>
          <w:lang w:val="en-US" w:eastAsia="zh-CN"/>
        </w:rPr>
        <w:t>万元，完成年度预算的</w:t>
      </w:r>
      <w:r>
        <w:rPr>
          <w:rFonts w:hint="eastAsia" w:ascii="Times New Roman" w:hAnsi="Times New Roman" w:eastAsia="仿宋" w:cs="Times New Roman"/>
          <w:b w:val="0"/>
          <w:bCs w:val="0"/>
          <w:sz w:val="32"/>
          <w:szCs w:val="32"/>
          <w:lang w:val="en-US" w:eastAsia="zh-CN"/>
        </w:rPr>
        <w:t xml:space="preserve">100.00 </w:t>
      </w:r>
      <w:r>
        <w:rPr>
          <w:rFonts w:hint="default" w:ascii="Times New Roman" w:hAnsi="Times New Roman" w:eastAsia="仿宋" w:cs="Times New Roman"/>
          <w:b w:val="0"/>
          <w:bCs w:val="0"/>
          <w:sz w:val="32"/>
          <w:szCs w:val="32"/>
          <w:lang w:val="en-US" w:eastAsia="zh-CN"/>
        </w:rPr>
        <w:t>%；实现利润总额</w:t>
      </w:r>
      <w:r>
        <w:rPr>
          <w:rFonts w:hint="eastAsia" w:ascii="Times New Roman" w:hAnsi="Times New Roman" w:eastAsia="仿宋" w:cs="Times New Roman"/>
          <w:b w:val="0"/>
          <w:bCs w:val="0"/>
          <w:sz w:val="32"/>
          <w:szCs w:val="32"/>
          <w:lang w:val="en-US" w:eastAsia="zh-CN"/>
        </w:rPr>
        <w:t xml:space="preserve"> 266</w:t>
      </w:r>
      <w:r>
        <w:rPr>
          <w:rFonts w:hint="default" w:ascii="Times New Roman" w:hAnsi="Times New Roman" w:eastAsia="仿宋" w:cs="Times New Roman"/>
          <w:b w:val="0"/>
          <w:bCs w:val="0"/>
          <w:sz w:val="32"/>
          <w:szCs w:val="32"/>
          <w:lang w:val="en-US" w:eastAsia="zh-CN"/>
        </w:rPr>
        <w:t>万元，完成年度预算的</w:t>
      </w:r>
      <w:r>
        <w:rPr>
          <w:rFonts w:hint="eastAsia" w:ascii="Times New Roman" w:hAnsi="Times New Roman" w:eastAsia="仿宋" w:cs="Times New Roman"/>
          <w:b w:val="0"/>
          <w:bCs w:val="0"/>
          <w:sz w:val="32"/>
          <w:szCs w:val="32"/>
          <w:lang w:val="en-US" w:eastAsia="zh-CN"/>
        </w:rPr>
        <w:t xml:space="preserve">100.00 </w:t>
      </w:r>
      <w:r>
        <w:rPr>
          <w:rFonts w:hint="default" w:ascii="Times New Roman" w:hAnsi="Times New Roman" w:eastAsia="仿宋" w:cs="Times New Roman"/>
          <w:b w:val="0"/>
          <w:bCs w:val="0"/>
          <w:sz w:val="32"/>
          <w:szCs w:val="32"/>
          <w:lang w:val="en-US" w:eastAsia="zh-CN"/>
        </w:rPr>
        <w:t>%；实现净利润</w:t>
      </w:r>
      <w:r>
        <w:rPr>
          <w:rFonts w:hint="eastAsia" w:ascii="Times New Roman" w:hAnsi="Times New Roman" w:eastAsia="仿宋" w:cs="Times New Roman"/>
          <w:b w:val="0"/>
          <w:bCs w:val="0"/>
          <w:sz w:val="32"/>
          <w:szCs w:val="32"/>
          <w:lang w:val="en-US" w:eastAsia="zh-CN"/>
        </w:rPr>
        <w:t xml:space="preserve"> 250</w:t>
      </w:r>
      <w:r>
        <w:rPr>
          <w:rFonts w:hint="default" w:ascii="Times New Roman" w:hAnsi="Times New Roman" w:eastAsia="仿宋" w:cs="Times New Roman"/>
          <w:b w:val="0"/>
          <w:bCs w:val="0"/>
          <w:sz w:val="32"/>
          <w:szCs w:val="32"/>
          <w:lang w:val="en-US" w:eastAsia="zh-CN"/>
        </w:rPr>
        <w:t>万元，完成年度预算的</w:t>
      </w:r>
      <w:r>
        <w:rPr>
          <w:rFonts w:hint="eastAsia" w:ascii="Times New Roman" w:hAnsi="Times New Roman" w:eastAsia="仿宋" w:cs="Times New Roman"/>
          <w:b w:val="0"/>
          <w:bCs w:val="0"/>
          <w:sz w:val="32"/>
          <w:szCs w:val="32"/>
          <w:lang w:val="en-US" w:eastAsia="zh-CN"/>
        </w:rPr>
        <w:t>100 .00</w:t>
      </w:r>
      <w:r>
        <w:rPr>
          <w:rFonts w:hint="default" w:ascii="Times New Roman" w:hAnsi="Times New Roman" w:eastAsia="仿宋" w:cs="Times New Roman"/>
          <w:b w:val="0"/>
          <w:bCs w:val="0"/>
          <w:sz w:val="32"/>
          <w:szCs w:val="32"/>
          <w:lang w:val="en-US" w:eastAsia="zh-CN"/>
        </w:rPr>
        <w:t>%。</w:t>
      </w:r>
    </w:p>
    <w:p w14:paraId="7D4C122A">
      <w:pPr>
        <w:keepNext w:val="0"/>
        <w:keepLines w:val="0"/>
        <w:pageBreakBefore w:val="0"/>
        <w:widowControl w:val="0"/>
        <w:kinsoku/>
        <w:wordWrap/>
        <w:overflowPunct/>
        <w:topLinePunct w:val="0"/>
        <w:autoSpaceDE w:val="0"/>
        <w:autoSpaceDN w:val="0"/>
        <w:bidi w:val="0"/>
        <w:spacing w:line="600" w:lineRule="exact"/>
        <w:ind w:firstLine="784" w:firstLineChars="245"/>
        <w:textAlignment w:val="auto"/>
        <w:rPr>
          <w:rFonts w:hint="default" w:ascii="Times New Roman" w:hAnsi="Times New Roman" w:eastAsia="方正黑体简体" w:cs="Times New Roman"/>
          <w:b w:val="0"/>
          <w:bCs w:val="0"/>
          <w:sz w:val="32"/>
          <w:szCs w:val="32"/>
          <w:lang w:val="en-US" w:eastAsia="zh-CN" w:bidi="zh-CN"/>
        </w:rPr>
      </w:pPr>
      <w:r>
        <w:rPr>
          <w:rFonts w:hint="default" w:ascii="Times New Roman" w:hAnsi="Times New Roman" w:eastAsia="方正黑体简体" w:cs="Times New Roman"/>
          <w:b w:val="0"/>
          <w:bCs w:val="0"/>
          <w:sz w:val="32"/>
          <w:szCs w:val="32"/>
          <w:lang w:val="en-US" w:eastAsia="zh-CN" w:bidi="zh-CN"/>
        </w:rPr>
        <w:t>四、财务会计报告和审计报告摘要</w:t>
      </w:r>
    </w:p>
    <w:p w14:paraId="5D7DE529">
      <w:pPr>
        <w:keepNext w:val="0"/>
        <w:keepLines w:val="0"/>
        <w:pageBreakBefore w:val="0"/>
        <w:widowControl w:val="0"/>
        <w:kinsoku/>
        <w:wordWrap/>
        <w:overflowPunct/>
        <w:topLinePunct w:val="0"/>
        <w:autoSpaceDE w:val="0"/>
        <w:autoSpaceDN w:val="0"/>
        <w:bidi w:val="0"/>
        <w:spacing w:line="600" w:lineRule="exact"/>
        <w:ind w:firstLine="640" w:firstLineChars="200"/>
        <w:textAlignment w:val="auto"/>
        <w:rPr>
          <w:rFonts w:hint="default" w:ascii="Times New Roman" w:hAnsi="Times New Roman" w:eastAsia="仿宋" w:cs="Times New Roman"/>
          <w:b w:val="0"/>
          <w:bCs w:val="0"/>
          <w:color w:val="000000"/>
          <w:kern w:val="44"/>
          <w:sz w:val="32"/>
          <w:szCs w:val="32"/>
          <w:lang w:eastAsia="zh-CN"/>
        </w:rPr>
      </w:pPr>
      <w:r>
        <w:rPr>
          <w:rFonts w:hint="eastAsia" w:ascii="Times New Roman" w:hAnsi="Times New Roman" w:eastAsia="仿宋" w:cs="Times New Roman"/>
          <w:b w:val="0"/>
          <w:bCs w:val="0"/>
          <w:color w:val="000000"/>
          <w:kern w:val="44"/>
          <w:sz w:val="32"/>
          <w:szCs w:val="32"/>
          <w:lang w:val="en-US" w:eastAsia="zh-CN"/>
        </w:rPr>
        <w:t>（一）</w:t>
      </w:r>
      <w:r>
        <w:rPr>
          <w:rFonts w:hint="eastAsia" w:ascii="Times New Roman" w:hAnsi="Times New Roman" w:eastAsia="仿宋" w:cs="Times New Roman"/>
          <w:b w:val="0"/>
          <w:bCs w:val="0"/>
          <w:color w:val="000000"/>
          <w:kern w:val="44"/>
          <w:sz w:val="32"/>
          <w:szCs w:val="32"/>
          <w:lang w:eastAsia="zh-CN"/>
        </w:rPr>
        <w:t>审计意见</w:t>
      </w:r>
    </w:p>
    <w:p w14:paraId="79C7D7A5">
      <w:pPr>
        <w:keepNext w:val="0"/>
        <w:keepLines w:val="0"/>
        <w:pageBreakBefore w:val="0"/>
        <w:widowControl w:val="0"/>
        <w:kinsoku/>
        <w:wordWrap/>
        <w:overflowPunct/>
        <w:topLinePunct w:val="0"/>
        <w:autoSpaceDE w:val="0"/>
        <w:autoSpaceDN w:val="0"/>
        <w:bidi w:val="0"/>
        <w:spacing w:line="600" w:lineRule="exact"/>
        <w:ind w:firstLine="640" w:firstLineChars="200"/>
        <w:textAlignment w:val="auto"/>
        <w:rPr>
          <w:rFonts w:hint="default" w:ascii="Times New Roman" w:hAnsi="Times New Roman" w:eastAsia="仿宋" w:cs="Times New Roman"/>
          <w:b w:val="0"/>
          <w:bCs w:val="0"/>
          <w:color w:val="000000"/>
          <w:kern w:val="44"/>
          <w:sz w:val="32"/>
          <w:szCs w:val="32"/>
          <w:lang w:eastAsia="zh-CN"/>
        </w:rPr>
      </w:pPr>
      <w:r>
        <w:rPr>
          <w:rFonts w:hint="eastAsia" w:ascii="Times New Roman" w:hAnsi="Times New Roman" w:eastAsia="仿宋" w:cs="Times New Roman"/>
          <w:b w:val="0"/>
          <w:bCs w:val="0"/>
          <w:color w:val="000000"/>
          <w:kern w:val="44"/>
          <w:sz w:val="32"/>
          <w:szCs w:val="32"/>
          <w:lang w:val="en-US" w:eastAsia="zh-CN"/>
        </w:rPr>
        <w:t>和信会计事务所（特殊普通伙伴）</w:t>
      </w:r>
      <w:r>
        <w:rPr>
          <w:rFonts w:hint="default" w:ascii="Times New Roman" w:hAnsi="Times New Roman" w:eastAsia="仿宋" w:cs="Times New Roman"/>
          <w:b w:val="0"/>
          <w:bCs w:val="0"/>
          <w:color w:val="000000"/>
          <w:kern w:val="44"/>
          <w:sz w:val="32"/>
          <w:szCs w:val="32"/>
          <w:lang w:eastAsia="zh-CN"/>
        </w:rPr>
        <w:t>审计了山东公用工程质量检测有限公司财务报表，包括2024年12月31日的资产</w:t>
      </w:r>
      <w:r>
        <w:rPr>
          <w:rFonts w:hint="eastAsia" w:ascii="Times New Roman" w:hAnsi="Times New Roman" w:eastAsia="仿宋" w:cs="Times New Roman"/>
          <w:b w:val="0"/>
          <w:bCs w:val="0"/>
          <w:color w:val="000000"/>
          <w:kern w:val="44"/>
          <w:sz w:val="32"/>
          <w:szCs w:val="32"/>
          <w:lang w:eastAsia="zh-CN"/>
        </w:rPr>
        <w:t>负</w:t>
      </w:r>
      <w:r>
        <w:rPr>
          <w:rFonts w:hint="default" w:ascii="Times New Roman" w:hAnsi="Times New Roman" w:eastAsia="仿宋" w:cs="Times New Roman"/>
          <w:b w:val="0"/>
          <w:bCs w:val="0"/>
          <w:color w:val="000000"/>
          <w:kern w:val="44"/>
          <w:sz w:val="32"/>
          <w:szCs w:val="32"/>
          <w:lang w:eastAsia="zh-CN"/>
        </w:rPr>
        <w:t>债表，2024年度的利润表、现金流量表、所有者权益变动表以及相关财务</w:t>
      </w:r>
      <w:r>
        <w:rPr>
          <w:rFonts w:hint="eastAsia" w:ascii="Times New Roman" w:hAnsi="Times New Roman" w:eastAsia="仿宋" w:cs="Times New Roman"/>
          <w:b w:val="0"/>
          <w:bCs w:val="0"/>
          <w:color w:val="000000"/>
          <w:kern w:val="44"/>
          <w:sz w:val="32"/>
          <w:szCs w:val="32"/>
          <w:lang w:eastAsia="zh-CN"/>
        </w:rPr>
        <w:t>报</w:t>
      </w:r>
      <w:r>
        <w:rPr>
          <w:rFonts w:hint="default" w:ascii="Times New Roman" w:hAnsi="Times New Roman" w:eastAsia="仿宋" w:cs="Times New Roman"/>
          <w:b w:val="0"/>
          <w:bCs w:val="0"/>
          <w:color w:val="000000"/>
          <w:kern w:val="44"/>
          <w:sz w:val="32"/>
          <w:szCs w:val="32"/>
          <w:lang w:eastAsia="zh-CN"/>
        </w:rPr>
        <w:t>表附注。</w:t>
      </w:r>
    </w:p>
    <w:p w14:paraId="262EBFC3">
      <w:pPr>
        <w:keepNext w:val="0"/>
        <w:keepLines w:val="0"/>
        <w:pageBreakBefore w:val="0"/>
        <w:widowControl w:val="0"/>
        <w:kinsoku/>
        <w:wordWrap/>
        <w:overflowPunct/>
        <w:topLinePunct w:val="0"/>
        <w:autoSpaceDE w:val="0"/>
        <w:autoSpaceDN w:val="0"/>
        <w:bidi w:val="0"/>
        <w:spacing w:line="600" w:lineRule="exact"/>
        <w:ind w:firstLine="640" w:firstLineChars="200"/>
        <w:textAlignment w:val="auto"/>
        <w:rPr>
          <w:rFonts w:hint="default" w:ascii="Times New Roman" w:hAnsi="Times New Roman" w:eastAsia="仿宋" w:cs="Times New Roman"/>
          <w:b w:val="0"/>
          <w:bCs w:val="0"/>
          <w:color w:val="000000"/>
          <w:kern w:val="44"/>
          <w:sz w:val="32"/>
          <w:szCs w:val="32"/>
          <w:lang w:eastAsia="zh-CN"/>
        </w:rPr>
      </w:pPr>
      <w:r>
        <w:rPr>
          <w:rFonts w:hint="eastAsia" w:ascii="Times New Roman" w:hAnsi="Times New Roman" w:eastAsia="仿宋" w:cs="Times New Roman"/>
          <w:b w:val="0"/>
          <w:bCs w:val="0"/>
          <w:color w:val="000000"/>
          <w:kern w:val="44"/>
          <w:sz w:val="32"/>
          <w:szCs w:val="32"/>
          <w:lang w:val="en-US" w:eastAsia="zh-CN"/>
        </w:rPr>
        <w:t>事务所</w:t>
      </w:r>
      <w:r>
        <w:rPr>
          <w:rFonts w:hint="default" w:ascii="Times New Roman" w:hAnsi="Times New Roman" w:eastAsia="仿宋" w:cs="Times New Roman"/>
          <w:b w:val="0"/>
          <w:bCs w:val="0"/>
          <w:color w:val="000000"/>
          <w:kern w:val="44"/>
          <w:sz w:val="32"/>
          <w:szCs w:val="32"/>
          <w:lang w:eastAsia="zh-CN"/>
        </w:rPr>
        <w:t>认为，后附的财务报</w:t>
      </w:r>
      <w:r>
        <w:rPr>
          <w:rFonts w:hint="eastAsia" w:ascii="Times New Roman" w:hAnsi="Times New Roman" w:eastAsia="仿宋" w:cs="Times New Roman"/>
          <w:b w:val="0"/>
          <w:bCs w:val="0"/>
          <w:color w:val="000000"/>
          <w:kern w:val="44"/>
          <w:sz w:val="32"/>
          <w:szCs w:val="32"/>
          <w:lang w:eastAsia="zh-CN"/>
        </w:rPr>
        <w:t>表</w:t>
      </w:r>
      <w:r>
        <w:rPr>
          <w:rFonts w:hint="default" w:ascii="Times New Roman" w:hAnsi="Times New Roman" w:eastAsia="仿宋" w:cs="Times New Roman"/>
          <w:b w:val="0"/>
          <w:bCs w:val="0"/>
          <w:color w:val="000000"/>
          <w:kern w:val="44"/>
          <w:sz w:val="32"/>
          <w:szCs w:val="32"/>
          <w:lang w:eastAsia="zh-CN"/>
        </w:rPr>
        <w:t>在所有重大方面按照</w:t>
      </w:r>
      <w:r>
        <w:rPr>
          <w:rFonts w:hint="eastAsia" w:ascii="Times New Roman" w:hAnsi="Times New Roman" w:eastAsia="仿宋" w:cs="Times New Roman"/>
          <w:b w:val="0"/>
          <w:bCs w:val="0"/>
          <w:color w:val="000000"/>
          <w:kern w:val="44"/>
          <w:sz w:val="32"/>
          <w:szCs w:val="32"/>
          <w:lang w:eastAsia="zh-CN"/>
        </w:rPr>
        <w:t>企</w:t>
      </w:r>
      <w:r>
        <w:rPr>
          <w:rFonts w:hint="default" w:ascii="Times New Roman" w:hAnsi="Times New Roman" w:eastAsia="仿宋" w:cs="Times New Roman"/>
          <w:b w:val="0"/>
          <w:bCs w:val="0"/>
          <w:color w:val="000000"/>
          <w:kern w:val="44"/>
          <w:sz w:val="32"/>
          <w:szCs w:val="32"/>
          <w:lang w:eastAsia="zh-CN"/>
        </w:rPr>
        <w:t>业会计准则的规定编</w:t>
      </w:r>
      <w:r>
        <w:rPr>
          <w:rFonts w:hint="eastAsia" w:ascii="Times New Roman" w:hAnsi="Times New Roman" w:eastAsia="仿宋" w:cs="Times New Roman"/>
          <w:b w:val="0"/>
          <w:bCs w:val="0"/>
          <w:color w:val="000000"/>
          <w:kern w:val="44"/>
          <w:sz w:val="32"/>
          <w:szCs w:val="32"/>
          <w:lang w:eastAsia="zh-CN"/>
        </w:rPr>
        <w:t>制</w:t>
      </w:r>
      <w:r>
        <w:rPr>
          <w:rFonts w:hint="default" w:ascii="Times New Roman" w:hAnsi="Times New Roman" w:eastAsia="仿宋" w:cs="Times New Roman"/>
          <w:b w:val="0"/>
          <w:bCs w:val="0"/>
          <w:color w:val="000000"/>
          <w:kern w:val="44"/>
          <w:sz w:val="32"/>
          <w:szCs w:val="32"/>
          <w:lang w:eastAsia="zh-CN"/>
        </w:rPr>
        <w:t>，公允反映了公司2024年12月31日的财务状况以及2024年度的经营成果和现</w:t>
      </w:r>
      <w:r>
        <w:rPr>
          <w:rFonts w:hint="eastAsia" w:ascii="Times New Roman" w:hAnsi="Times New Roman" w:eastAsia="仿宋" w:cs="Times New Roman"/>
          <w:b w:val="0"/>
          <w:bCs w:val="0"/>
          <w:color w:val="000000"/>
          <w:kern w:val="44"/>
          <w:sz w:val="32"/>
          <w:szCs w:val="32"/>
          <w:lang w:eastAsia="zh-CN"/>
        </w:rPr>
        <w:t>金</w:t>
      </w:r>
      <w:r>
        <w:rPr>
          <w:rFonts w:hint="default" w:ascii="Times New Roman" w:hAnsi="Times New Roman" w:eastAsia="仿宋" w:cs="Times New Roman"/>
          <w:b w:val="0"/>
          <w:bCs w:val="0"/>
          <w:color w:val="000000"/>
          <w:kern w:val="44"/>
          <w:sz w:val="32"/>
          <w:szCs w:val="32"/>
          <w:lang w:eastAsia="zh-CN"/>
        </w:rPr>
        <w:t>流量。</w:t>
      </w:r>
    </w:p>
    <w:p w14:paraId="1F45FBCC">
      <w:pPr>
        <w:keepNext w:val="0"/>
        <w:keepLines w:val="0"/>
        <w:pageBreakBefore w:val="0"/>
        <w:widowControl w:val="0"/>
        <w:kinsoku/>
        <w:wordWrap/>
        <w:overflowPunct/>
        <w:topLinePunct w:val="0"/>
        <w:autoSpaceDE w:val="0"/>
        <w:autoSpaceDN w:val="0"/>
        <w:bidi w:val="0"/>
        <w:spacing w:line="600" w:lineRule="exact"/>
        <w:ind w:firstLine="640" w:firstLineChars="200"/>
        <w:textAlignment w:val="auto"/>
        <w:rPr>
          <w:rFonts w:hint="default" w:ascii="Times New Roman" w:hAnsi="Times New Roman" w:eastAsia="仿宋" w:cs="Times New Roman"/>
          <w:b w:val="0"/>
          <w:bCs w:val="0"/>
          <w:color w:val="000000"/>
          <w:kern w:val="44"/>
          <w:sz w:val="32"/>
          <w:szCs w:val="32"/>
          <w:lang w:eastAsia="zh-CN"/>
        </w:rPr>
      </w:pPr>
      <w:r>
        <w:rPr>
          <w:rFonts w:hint="default" w:ascii="Times New Roman" w:hAnsi="Times New Roman" w:eastAsia="仿宋" w:cs="Times New Roman"/>
          <w:b w:val="0"/>
          <w:bCs w:val="0"/>
          <w:color w:val="000000"/>
          <w:kern w:val="44"/>
          <w:sz w:val="32"/>
          <w:szCs w:val="32"/>
          <w:lang w:val="en-US" w:eastAsia="zh-CN"/>
        </w:rPr>
        <w:t>（二）形成审计意见的基</w:t>
      </w:r>
      <w:r>
        <w:rPr>
          <w:rFonts w:hint="default" w:ascii="Times New Roman" w:hAnsi="Times New Roman" w:eastAsia="仿宋" w:cs="Times New Roman"/>
          <w:b w:val="0"/>
          <w:bCs w:val="0"/>
          <w:color w:val="000000"/>
          <w:kern w:val="44"/>
          <w:sz w:val="32"/>
          <w:szCs w:val="32"/>
          <w:lang w:eastAsia="zh-CN"/>
        </w:rPr>
        <w:t>础</w:t>
      </w:r>
    </w:p>
    <w:p w14:paraId="38979CBB">
      <w:pPr>
        <w:keepNext w:val="0"/>
        <w:keepLines w:val="0"/>
        <w:pageBreakBefore w:val="0"/>
        <w:widowControl w:val="0"/>
        <w:kinsoku/>
        <w:wordWrap/>
        <w:overflowPunct/>
        <w:topLinePunct w:val="0"/>
        <w:autoSpaceDE w:val="0"/>
        <w:autoSpaceDN w:val="0"/>
        <w:bidi w:val="0"/>
        <w:spacing w:line="600" w:lineRule="exact"/>
        <w:ind w:firstLine="640" w:firstLineChars="200"/>
        <w:textAlignment w:val="auto"/>
        <w:rPr>
          <w:rFonts w:hint="default" w:ascii="Times New Roman" w:hAnsi="Times New Roman" w:eastAsia="仿宋" w:cs="Times New Roman"/>
          <w:b w:val="0"/>
          <w:bCs w:val="0"/>
          <w:color w:val="000000"/>
          <w:kern w:val="44"/>
          <w:sz w:val="32"/>
          <w:szCs w:val="32"/>
          <w:lang w:eastAsia="zh-CN"/>
        </w:rPr>
      </w:pPr>
      <w:r>
        <w:rPr>
          <w:rFonts w:hint="eastAsia" w:ascii="Times New Roman" w:hAnsi="Times New Roman" w:eastAsia="仿宋" w:cs="Times New Roman"/>
          <w:b w:val="0"/>
          <w:bCs w:val="0"/>
          <w:color w:val="000000"/>
          <w:kern w:val="44"/>
          <w:sz w:val="32"/>
          <w:szCs w:val="32"/>
          <w:lang w:val="en-US" w:eastAsia="zh-CN"/>
        </w:rPr>
        <w:t>事务所</w:t>
      </w:r>
      <w:r>
        <w:rPr>
          <w:rFonts w:hint="default" w:ascii="Times New Roman" w:hAnsi="Times New Roman" w:eastAsia="仿宋" w:cs="Times New Roman"/>
          <w:b w:val="0"/>
          <w:bCs w:val="0"/>
          <w:color w:val="000000"/>
          <w:kern w:val="44"/>
          <w:sz w:val="32"/>
          <w:szCs w:val="32"/>
          <w:lang w:eastAsia="zh-CN"/>
        </w:rPr>
        <w:t>按</w:t>
      </w:r>
      <w:r>
        <w:rPr>
          <w:rFonts w:hint="eastAsia" w:ascii="Times New Roman" w:hAnsi="Times New Roman" w:eastAsia="仿宋" w:cs="Times New Roman"/>
          <w:b w:val="0"/>
          <w:bCs w:val="0"/>
          <w:color w:val="000000"/>
          <w:kern w:val="44"/>
          <w:sz w:val="32"/>
          <w:szCs w:val="32"/>
          <w:lang w:eastAsia="zh-CN"/>
        </w:rPr>
        <w:t>照</w:t>
      </w:r>
      <w:r>
        <w:rPr>
          <w:rFonts w:hint="default" w:ascii="Times New Roman" w:hAnsi="Times New Roman" w:eastAsia="仿宋" w:cs="Times New Roman"/>
          <w:b w:val="0"/>
          <w:bCs w:val="0"/>
          <w:color w:val="000000"/>
          <w:kern w:val="44"/>
          <w:sz w:val="32"/>
          <w:szCs w:val="32"/>
          <w:lang w:eastAsia="zh-CN"/>
        </w:rPr>
        <w:t>中国注</w:t>
      </w:r>
      <w:r>
        <w:rPr>
          <w:rFonts w:hint="eastAsia" w:ascii="Times New Roman" w:hAnsi="Times New Roman" w:eastAsia="仿宋" w:cs="Times New Roman"/>
          <w:b w:val="0"/>
          <w:bCs w:val="0"/>
          <w:color w:val="000000"/>
          <w:kern w:val="44"/>
          <w:sz w:val="32"/>
          <w:szCs w:val="32"/>
          <w:lang w:eastAsia="zh-CN"/>
        </w:rPr>
        <w:t>册</w:t>
      </w:r>
      <w:r>
        <w:rPr>
          <w:rFonts w:hint="default" w:ascii="Times New Roman" w:hAnsi="Times New Roman" w:eastAsia="仿宋" w:cs="Times New Roman"/>
          <w:b w:val="0"/>
          <w:bCs w:val="0"/>
          <w:color w:val="000000"/>
          <w:kern w:val="44"/>
          <w:sz w:val="32"/>
          <w:szCs w:val="32"/>
          <w:lang w:eastAsia="zh-CN"/>
        </w:rPr>
        <w:t>会计师审计准则的规定执行了审计工作。审计报告的“注</w:t>
      </w:r>
      <w:r>
        <w:rPr>
          <w:rFonts w:hint="eastAsia" w:ascii="Times New Roman" w:hAnsi="Times New Roman" w:eastAsia="仿宋" w:cs="Times New Roman"/>
          <w:b w:val="0"/>
          <w:bCs w:val="0"/>
          <w:color w:val="000000"/>
          <w:kern w:val="44"/>
          <w:sz w:val="32"/>
          <w:szCs w:val="32"/>
          <w:lang w:eastAsia="zh-CN"/>
        </w:rPr>
        <w:t>册</w:t>
      </w:r>
      <w:r>
        <w:rPr>
          <w:rFonts w:hint="default" w:ascii="Times New Roman" w:hAnsi="Times New Roman" w:eastAsia="仿宋" w:cs="Times New Roman"/>
          <w:b w:val="0"/>
          <w:bCs w:val="0"/>
          <w:color w:val="000000"/>
          <w:kern w:val="44"/>
          <w:sz w:val="32"/>
          <w:szCs w:val="32"/>
          <w:lang w:eastAsia="zh-CN"/>
        </w:rPr>
        <w:t>会计师对财务报表审计的责任”</w:t>
      </w:r>
      <w:r>
        <w:rPr>
          <w:rFonts w:hint="eastAsia" w:ascii="Times New Roman" w:hAnsi="Times New Roman" w:eastAsia="仿宋" w:cs="Times New Roman"/>
          <w:b w:val="0"/>
          <w:bCs w:val="0"/>
          <w:color w:val="000000"/>
          <w:kern w:val="44"/>
          <w:sz w:val="32"/>
          <w:szCs w:val="32"/>
          <w:lang w:eastAsia="zh-CN"/>
        </w:rPr>
        <w:t>部</w:t>
      </w:r>
      <w:r>
        <w:rPr>
          <w:rFonts w:hint="default" w:ascii="Times New Roman" w:hAnsi="Times New Roman" w:eastAsia="仿宋" w:cs="Times New Roman"/>
          <w:b w:val="0"/>
          <w:bCs w:val="0"/>
          <w:color w:val="000000"/>
          <w:kern w:val="44"/>
          <w:sz w:val="32"/>
          <w:szCs w:val="32"/>
          <w:lang w:eastAsia="zh-CN"/>
        </w:rPr>
        <w:t>分</w:t>
      </w:r>
      <w:r>
        <w:rPr>
          <w:rFonts w:hint="eastAsia" w:ascii="Times New Roman" w:hAnsi="Times New Roman" w:eastAsia="仿宋" w:cs="Times New Roman"/>
          <w:b w:val="0"/>
          <w:bCs w:val="0"/>
          <w:color w:val="000000"/>
          <w:kern w:val="44"/>
          <w:sz w:val="32"/>
          <w:szCs w:val="32"/>
          <w:lang w:eastAsia="zh-CN"/>
        </w:rPr>
        <w:t>进</w:t>
      </w:r>
      <w:r>
        <w:rPr>
          <w:rFonts w:hint="default" w:ascii="Times New Roman" w:hAnsi="Times New Roman" w:eastAsia="仿宋" w:cs="Times New Roman"/>
          <w:b w:val="0"/>
          <w:bCs w:val="0"/>
          <w:color w:val="000000"/>
          <w:kern w:val="44"/>
          <w:sz w:val="32"/>
          <w:szCs w:val="32"/>
          <w:lang w:eastAsia="zh-CN"/>
        </w:rPr>
        <w:t>一步</w:t>
      </w:r>
      <w:r>
        <w:rPr>
          <w:rFonts w:hint="eastAsia" w:ascii="Times New Roman" w:hAnsi="Times New Roman" w:eastAsia="仿宋" w:cs="Times New Roman"/>
          <w:b w:val="0"/>
          <w:bCs w:val="0"/>
          <w:color w:val="000000"/>
          <w:kern w:val="44"/>
          <w:sz w:val="32"/>
          <w:szCs w:val="32"/>
          <w:lang w:eastAsia="zh-CN"/>
        </w:rPr>
        <w:t>阐</w:t>
      </w:r>
      <w:r>
        <w:rPr>
          <w:rFonts w:hint="default" w:ascii="Times New Roman" w:hAnsi="Times New Roman" w:eastAsia="仿宋" w:cs="Times New Roman"/>
          <w:b w:val="0"/>
          <w:bCs w:val="0"/>
          <w:color w:val="000000"/>
          <w:kern w:val="44"/>
          <w:sz w:val="32"/>
          <w:szCs w:val="32"/>
          <w:lang w:eastAsia="zh-CN"/>
        </w:rPr>
        <w:t>述了在这些谁则下的责任。按照中国注</w:t>
      </w:r>
      <w:r>
        <w:rPr>
          <w:rFonts w:hint="eastAsia" w:ascii="Times New Roman" w:hAnsi="Times New Roman" w:eastAsia="仿宋" w:cs="Times New Roman"/>
          <w:b w:val="0"/>
          <w:bCs w:val="0"/>
          <w:color w:val="000000"/>
          <w:kern w:val="44"/>
          <w:sz w:val="32"/>
          <w:szCs w:val="32"/>
          <w:lang w:eastAsia="zh-CN"/>
        </w:rPr>
        <w:t>册</w:t>
      </w:r>
      <w:r>
        <w:rPr>
          <w:rFonts w:hint="default" w:ascii="Times New Roman" w:hAnsi="Times New Roman" w:eastAsia="仿宋" w:cs="Times New Roman"/>
          <w:b w:val="0"/>
          <w:bCs w:val="0"/>
          <w:color w:val="000000"/>
          <w:kern w:val="44"/>
          <w:sz w:val="32"/>
          <w:szCs w:val="32"/>
          <w:lang w:eastAsia="zh-CN"/>
        </w:rPr>
        <w:t>会计师职业道</w:t>
      </w:r>
      <w:r>
        <w:rPr>
          <w:rFonts w:hint="eastAsia" w:ascii="Times New Roman" w:hAnsi="Times New Roman" w:eastAsia="仿宋" w:cs="Times New Roman"/>
          <w:b w:val="0"/>
          <w:bCs w:val="0"/>
          <w:color w:val="000000"/>
          <w:kern w:val="44"/>
          <w:sz w:val="32"/>
          <w:szCs w:val="32"/>
          <w:lang w:eastAsia="zh-CN"/>
        </w:rPr>
        <w:t>德</w:t>
      </w:r>
      <w:r>
        <w:rPr>
          <w:rFonts w:hint="default" w:ascii="Times New Roman" w:hAnsi="Times New Roman" w:eastAsia="仿宋" w:cs="Times New Roman"/>
          <w:b w:val="0"/>
          <w:bCs w:val="0"/>
          <w:color w:val="000000"/>
          <w:kern w:val="44"/>
          <w:sz w:val="32"/>
          <w:szCs w:val="32"/>
          <w:lang w:eastAsia="zh-CN"/>
        </w:rPr>
        <w:t>守</w:t>
      </w:r>
      <w:r>
        <w:rPr>
          <w:rFonts w:hint="eastAsia" w:ascii="Times New Roman" w:hAnsi="Times New Roman" w:eastAsia="仿宋" w:cs="Times New Roman"/>
          <w:b w:val="0"/>
          <w:bCs w:val="0"/>
          <w:color w:val="000000"/>
          <w:kern w:val="44"/>
          <w:sz w:val="32"/>
          <w:szCs w:val="32"/>
          <w:lang w:eastAsia="zh-CN"/>
        </w:rPr>
        <w:t>则</w:t>
      </w:r>
      <w:r>
        <w:rPr>
          <w:rFonts w:hint="default" w:ascii="Times New Roman" w:hAnsi="Times New Roman" w:eastAsia="仿宋" w:cs="Times New Roman"/>
          <w:b w:val="0"/>
          <w:bCs w:val="0"/>
          <w:color w:val="000000"/>
          <w:kern w:val="44"/>
          <w:sz w:val="32"/>
          <w:szCs w:val="32"/>
          <w:lang w:eastAsia="zh-CN"/>
        </w:rPr>
        <w:t>，并</w:t>
      </w:r>
      <w:r>
        <w:rPr>
          <w:rFonts w:hint="eastAsia" w:ascii="Times New Roman" w:hAnsi="Times New Roman" w:eastAsia="仿宋" w:cs="Times New Roman"/>
          <w:b w:val="0"/>
          <w:bCs w:val="0"/>
          <w:color w:val="000000"/>
          <w:kern w:val="44"/>
          <w:sz w:val="32"/>
          <w:szCs w:val="32"/>
          <w:lang w:eastAsia="zh-CN"/>
        </w:rPr>
        <w:t>履</w:t>
      </w:r>
      <w:r>
        <w:rPr>
          <w:rFonts w:hint="default" w:ascii="Times New Roman" w:hAnsi="Times New Roman" w:eastAsia="仿宋" w:cs="Times New Roman"/>
          <w:b w:val="0"/>
          <w:bCs w:val="0"/>
          <w:color w:val="000000"/>
          <w:kern w:val="44"/>
          <w:sz w:val="32"/>
          <w:szCs w:val="32"/>
          <w:lang w:eastAsia="zh-CN"/>
        </w:rPr>
        <w:t>行了职业道德方面的其他责任。</w:t>
      </w:r>
      <w:r>
        <w:rPr>
          <w:rFonts w:hint="eastAsia" w:ascii="Times New Roman" w:hAnsi="Times New Roman" w:eastAsia="仿宋" w:cs="Times New Roman"/>
          <w:b w:val="0"/>
          <w:bCs w:val="0"/>
          <w:color w:val="000000"/>
          <w:kern w:val="44"/>
          <w:sz w:val="32"/>
          <w:szCs w:val="32"/>
          <w:lang w:val="en-US" w:eastAsia="zh-CN"/>
        </w:rPr>
        <w:t>事务所</w:t>
      </w:r>
      <w:r>
        <w:rPr>
          <w:rFonts w:hint="default" w:ascii="Times New Roman" w:hAnsi="Times New Roman" w:eastAsia="仿宋" w:cs="Times New Roman"/>
          <w:b w:val="0"/>
          <w:bCs w:val="0"/>
          <w:color w:val="000000"/>
          <w:kern w:val="44"/>
          <w:sz w:val="32"/>
          <w:szCs w:val="32"/>
          <w:lang w:eastAsia="zh-CN"/>
        </w:rPr>
        <w:t>相信，获取的审计证据是充分</w:t>
      </w:r>
      <w:r>
        <w:rPr>
          <w:rFonts w:hint="eastAsia" w:ascii="Times New Roman" w:hAnsi="Times New Roman" w:eastAsia="仿宋" w:cs="Times New Roman"/>
          <w:b w:val="0"/>
          <w:bCs w:val="0"/>
          <w:color w:val="000000"/>
          <w:kern w:val="44"/>
          <w:sz w:val="32"/>
          <w:szCs w:val="32"/>
          <w:lang w:eastAsia="zh-CN"/>
        </w:rPr>
        <w:t>、</w:t>
      </w:r>
      <w:r>
        <w:rPr>
          <w:rFonts w:hint="default" w:ascii="Times New Roman" w:hAnsi="Times New Roman" w:eastAsia="仿宋" w:cs="Times New Roman"/>
          <w:b w:val="0"/>
          <w:bCs w:val="0"/>
          <w:color w:val="000000"/>
          <w:kern w:val="44"/>
          <w:sz w:val="32"/>
          <w:szCs w:val="32"/>
          <w:lang w:eastAsia="zh-CN"/>
        </w:rPr>
        <w:t>适当的，为发表审计意见提供了基础。</w:t>
      </w:r>
    </w:p>
    <w:p w14:paraId="60618AAD">
      <w:pPr>
        <w:keepNext w:val="0"/>
        <w:keepLines w:val="0"/>
        <w:pageBreakBefore w:val="0"/>
        <w:widowControl w:val="0"/>
        <w:kinsoku/>
        <w:wordWrap/>
        <w:overflowPunct/>
        <w:topLinePunct w:val="0"/>
        <w:autoSpaceDE w:val="0"/>
        <w:autoSpaceDN w:val="0"/>
        <w:bidi w:val="0"/>
        <w:spacing w:line="600" w:lineRule="exact"/>
        <w:ind w:firstLine="640" w:firstLineChars="200"/>
        <w:textAlignment w:val="auto"/>
        <w:rPr>
          <w:rFonts w:hint="default" w:ascii="Times New Roman" w:hAnsi="Times New Roman" w:eastAsia="仿宋" w:cs="Times New Roman"/>
          <w:b w:val="0"/>
          <w:bCs w:val="0"/>
          <w:color w:val="000000"/>
          <w:kern w:val="44"/>
          <w:sz w:val="32"/>
          <w:szCs w:val="32"/>
          <w:lang w:eastAsia="zh-CN"/>
        </w:rPr>
      </w:pPr>
      <w:r>
        <w:rPr>
          <w:rFonts w:hint="default" w:ascii="Times New Roman" w:hAnsi="Times New Roman" w:eastAsia="仿宋" w:cs="Times New Roman"/>
          <w:b w:val="0"/>
          <w:bCs w:val="0"/>
          <w:color w:val="000000"/>
          <w:kern w:val="44"/>
          <w:sz w:val="32"/>
          <w:szCs w:val="32"/>
          <w:lang w:val="en-US" w:eastAsia="zh-CN"/>
        </w:rPr>
        <w:t>（</w:t>
      </w:r>
      <w:r>
        <w:rPr>
          <w:rFonts w:hint="eastAsia" w:ascii="Times New Roman" w:hAnsi="Times New Roman" w:eastAsia="仿宋" w:cs="Times New Roman"/>
          <w:b w:val="0"/>
          <w:bCs w:val="0"/>
          <w:color w:val="000000"/>
          <w:kern w:val="44"/>
          <w:sz w:val="32"/>
          <w:szCs w:val="32"/>
          <w:lang w:val="en-US" w:eastAsia="zh-CN"/>
        </w:rPr>
        <w:t>三</w:t>
      </w:r>
      <w:r>
        <w:rPr>
          <w:rFonts w:hint="default" w:ascii="Times New Roman" w:hAnsi="Times New Roman" w:eastAsia="仿宋" w:cs="Times New Roman"/>
          <w:b w:val="0"/>
          <w:bCs w:val="0"/>
          <w:color w:val="000000"/>
          <w:kern w:val="44"/>
          <w:sz w:val="32"/>
          <w:szCs w:val="32"/>
          <w:lang w:val="en-US" w:eastAsia="zh-CN"/>
        </w:rPr>
        <w:t>）管理</w:t>
      </w:r>
      <w:r>
        <w:rPr>
          <w:rFonts w:hint="default" w:ascii="Times New Roman" w:hAnsi="Times New Roman" w:eastAsia="仿宋" w:cs="Times New Roman"/>
          <w:b w:val="0"/>
          <w:bCs w:val="0"/>
          <w:color w:val="000000"/>
          <w:kern w:val="44"/>
          <w:sz w:val="32"/>
          <w:szCs w:val="32"/>
          <w:lang w:eastAsia="zh-CN"/>
        </w:rPr>
        <w:t>层和治理层对财务报表的责任</w:t>
      </w:r>
    </w:p>
    <w:p w14:paraId="21B04E01">
      <w:pPr>
        <w:keepNext w:val="0"/>
        <w:keepLines w:val="0"/>
        <w:pageBreakBefore w:val="0"/>
        <w:widowControl w:val="0"/>
        <w:kinsoku/>
        <w:wordWrap/>
        <w:overflowPunct/>
        <w:topLinePunct w:val="0"/>
        <w:autoSpaceDE w:val="0"/>
        <w:autoSpaceDN w:val="0"/>
        <w:bidi w:val="0"/>
        <w:spacing w:line="600" w:lineRule="exact"/>
        <w:ind w:firstLine="640" w:firstLineChars="200"/>
        <w:textAlignment w:val="auto"/>
        <w:rPr>
          <w:rFonts w:hint="default" w:ascii="Times New Roman" w:hAnsi="Times New Roman" w:eastAsia="仿宋" w:cs="Times New Roman"/>
          <w:b w:val="0"/>
          <w:bCs w:val="0"/>
          <w:color w:val="000000"/>
          <w:kern w:val="44"/>
          <w:sz w:val="32"/>
          <w:szCs w:val="32"/>
          <w:lang w:eastAsia="zh-CN"/>
        </w:rPr>
      </w:pPr>
      <w:r>
        <w:rPr>
          <w:rFonts w:hint="default" w:ascii="Times New Roman" w:hAnsi="Times New Roman" w:eastAsia="仿宋" w:cs="Times New Roman"/>
          <w:b w:val="0"/>
          <w:bCs w:val="0"/>
          <w:color w:val="000000"/>
          <w:kern w:val="44"/>
          <w:sz w:val="32"/>
          <w:szCs w:val="32"/>
          <w:lang w:eastAsia="zh-CN"/>
        </w:rPr>
        <w:t>公司管理层（以下</w:t>
      </w:r>
      <w:r>
        <w:rPr>
          <w:rFonts w:hint="eastAsia" w:ascii="Times New Roman" w:hAnsi="Times New Roman" w:eastAsia="仿宋" w:cs="Times New Roman"/>
          <w:b w:val="0"/>
          <w:bCs w:val="0"/>
          <w:color w:val="000000"/>
          <w:kern w:val="44"/>
          <w:sz w:val="32"/>
          <w:szCs w:val="32"/>
          <w:lang w:eastAsia="zh-CN"/>
        </w:rPr>
        <w:t>简</w:t>
      </w:r>
      <w:r>
        <w:rPr>
          <w:rFonts w:hint="default" w:ascii="Times New Roman" w:hAnsi="Times New Roman" w:eastAsia="仿宋" w:cs="Times New Roman"/>
          <w:b w:val="0"/>
          <w:bCs w:val="0"/>
          <w:color w:val="000000"/>
          <w:kern w:val="44"/>
          <w:sz w:val="32"/>
          <w:szCs w:val="32"/>
          <w:lang w:eastAsia="zh-CN"/>
        </w:rPr>
        <w:t>称管理层）负责按</w:t>
      </w:r>
      <w:r>
        <w:rPr>
          <w:rFonts w:hint="eastAsia" w:ascii="Times New Roman" w:hAnsi="Times New Roman" w:eastAsia="仿宋" w:cs="Times New Roman"/>
          <w:b w:val="0"/>
          <w:bCs w:val="0"/>
          <w:color w:val="000000"/>
          <w:kern w:val="44"/>
          <w:sz w:val="32"/>
          <w:szCs w:val="32"/>
          <w:lang w:eastAsia="zh-CN"/>
        </w:rPr>
        <w:t>照</w:t>
      </w:r>
      <w:r>
        <w:rPr>
          <w:rFonts w:hint="default" w:ascii="Times New Roman" w:hAnsi="Times New Roman" w:eastAsia="仿宋" w:cs="Times New Roman"/>
          <w:b w:val="0"/>
          <w:bCs w:val="0"/>
          <w:color w:val="000000"/>
          <w:kern w:val="44"/>
          <w:sz w:val="32"/>
          <w:szCs w:val="32"/>
          <w:lang w:eastAsia="zh-CN"/>
        </w:rPr>
        <w:t>企业会计准则的规定编制财务报表，使其实现公允反</w:t>
      </w:r>
      <w:r>
        <w:rPr>
          <w:rFonts w:hint="eastAsia" w:ascii="Times New Roman" w:hAnsi="Times New Roman" w:eastAsia="仿宋" w:cs="Times New Roman"/>
          <w:b w:val="0"/>
          <w:bCs w:val="0"/>
          <w:color w:val="000000"/>
          <w:kern w:val="44"/>
          <w:sz w:val="32"/>
          <w:szCs w:val="32"/>
          <w:lang w:eastAsia="zh-CN"/>
        </w:rPr>
        <w:t>映，</w:t>
      </w:r>
      <w:r>
        <w:rPr>
          <w:rFonts w:hint="default" w:ascii="Times New Roman" w:hAnsi="Times New Roman" w:eastAsia="仿宋" w:cs="Times New Roman"/>
          <w:b w:val="0"/>
          <w:bCs w:val="0"/>
          <w:color w:val="000000"/>
          <w:kern w:val="44"/>
          <w:sz w:val="32"/>
          <w:szCs w:val="32"/>
          <w:lang w:eastAsia="zh-CN"/>
        </w:rPr>
        <w:t>并设计、执行和维护必要的内部控制</w:t>
      </w:r>
      <w:r>
        <w:rPr>
          <w:rFonts w:hint="eastAsia" w:ascii="Times New Roman" w:hAnsi="Times New Roman" w:eastAsia="仿宋" w:cs="Times New Roman"/>
          <w:b w:val="0"/>
          <w:bCs w:val="0"/>
          <w:color w:val="000000"/>
          <w:kern w:val="44"/>
          <w:sz w:val="32"/>
          <w:szCs w:val="32"/>
          <w:lang w:eastAsia="zh-CN"/>
        </w:rPr>
        <w:t>，</w:t>
      </w:r>
      <w:r>
        <w:rPr>
          <w:rFonts w:hint="default" w:ascii="Times New Roman" w:hAnsi="Times New Roman" w:eastAsia="仿宋" w:cs="Times New Roman"/>
          <w:b w:val="0"/>
          <w:bCs w:val="0"/>
          <w:color w:val="000000"/>
          <w:kern w:val="44"/>
          <w:sz w:val="32"/>
          <w:szCs w:val="32"/>
          <w:lang w:eastAsia="zh-CN"/>
        </w:rPr>
        <w:t>以使财务报表不</w:t>
      </w:r>
      <w:r>
        <w:rPr>
          <w:rFonts w:hint="eastAsia" w:ascii="Times New Roman" w:hAnsi="Times New Roman" w:eastAsia="仿宋" w:cs="Times New Roman"/>
          <w:b w:val="0"/>
          <w:bCs w:val="0"/>
          <w:color w:val="000000"/>
          <w:kern w:val="44"/>
          <w:sz w:val="32"/>
          <w:szCs w:val="32"/>
          <w:lang w:eastAsia="zh-CN"/>
        </w:rPr>
        <w:t>存在</w:t>
      </w:r>
      <w:r>
        <w:rPr>
          <w:rFonts w:hint="default" w:ascii="Times New Roman" w:hAnsi="Times New Roman" w:eastAsia="仿宋" w:cs="Times New Roman"/>
          <w:b w:val="0"/>
          <w:bCs w:val="0"/>
          <w:color w:val="000000"/>
          <w:kern w:val="44"/>
          <w:sz w:val="32"/>
          <w:szCs w:val="32"/>
          <w:lang w:eastAsia="zh-CN"/>
        </w:rPr>
        <w:t>由于舞</w:t>
      </w:r>
      <w:r>
        <w:rPr>
          <w:rFonts w:hint="eastAsia" w:ascii="Times New Roman" w:hAnsi="Times New Roman" w:eastAsia="仿宋" w:cs="Times New Roman"/>
          <w:b w:val="0"/>
          <w:bCs w:val="0"/>
          <w:color w:val="000000"/>
          <w:kern w:val="44"/>
          <w:sz w:val="32"/>
          <w:szCs w:val="32"/>
          <w:lang w:eastAsia="zh-CN"/>
        </w:rPr>
        <w:t>弊</w:t>
      </w:r>
      <w:r>
        <w:rPr>
          <w:rFonts w:hint="default" w:ascii="Times New Roman" w:hAnsi="Times New Roman" w:eastAsia="仿宋" w:cs="Times New Roman"/>
          <w:b w:val="0"/>
          <w:bCs w:val="0"/>
          <w:color w:val="000000"/>
          <w:kern w:val="44"/>
          <w:sz w:val="32"/>
          <w:szCs w:val="32"/>
          <w:lang w:eastAsia="zh-CN"/>
        </w:rPr>
        <w:t>或错误导致的重大错报。</w:t>
      </w:r>
    </w:p>
    <w:p w14:paraId="4B7B4A60">
      <w:pPr>
        <w:keepNext w:val="0"/>
        <w:keepLines w:val="0"/>
        <w:pageBreakBefore w:val="0"/>
        <w:widowControl w:val="0"/>
        <w:kinsoku/>
        <w:wordWrap/>
        <w:overflowPunct/>
        <w:topLinePunct w:val="0"/>
        <w:autoSpaceDE w:val="0"/>
        <w:autoSpaceDN w:val="0"/>
        <w:bidi w:val="0"/>
        <w:spacing w:line="600" w:lineRule="exact"/>
        <w:ind w:firstLine="640" w:firstLineChars="200"/>
        <w:textAlignment w:val="auto"/>
        <w:rPr>
          <w:rFonts w:hint="default" w:ascii="Times New Roman" w:hAnsi="Times New Roman" w:eastAsia="仿宋" w:cs="Times New Roman"/>
          <w:b w:val="0"/>
          <w:bCs w:val="0"/>
          <w:color w:val="000000"/>
          <w:kern w:val="44"/>
          <w:sz w:val="32"/>
          <w:szCs w:val="32"/>
          <w:lang w:eastAsia="zh-CN"/>
        </w:rPr>
      </w:pPr>
      <w:r>
        <w:rPr>
          <w:rFonts w:hint="default" w:ascii="Times New Roman" w:hAnsi="Times New Roman" w:eastAsia="仿宋" w:cs="Times New Roman"/>
          <w:b w:val="0"/>
          <w:bCs w:val="0"/>
          <w:color w:val="000000"/>
          <w:kern w:val="44"/>
          <w:sz w:val="32"/>
          <w:szCs w:val="32"/>
          <w:lang w:eastAsia="zh-CN"/>
        </w:rPr>
        <w:t>在编制财务报表时，管理层负责评估的持续经营能力，披露与持续经营相关的事项</w:t>
      </w:r>
      <w:r>
        <w:rPr>
          <w:rFonts w:hint="eastAsia" w:ascii="Times New Roman" w:hAnsi="Times New Roman" w:eastAsia="仿宋" w:cs="Times New Roman"/>
          <w:b w:val="0"/>
          <w:bCs w:val="0"/>
          <w:color w:val="000000"/>
          <w:kern w:val="44"/>
          <w:sz w:val="32"/>
          <w:szCs w:val="32"/>
          <w:lang w:eastAsia="zh-CN"/>
        </w:rPr>
        <w:t>，</w:t>
      </w:r>
      <w:r>
        <w:rPr>
          <w:rFonts w:hint="default" w:ascii="Times New Roman" w:hAnsi="Times New Roman" w:eastAsia="仿宋" w:cs="Times New Roman"/>
          <w:b w:val="0"/>
          <w:bCs w:val="0"/>
          <w:color w:val="000000"/>
          <w:kern w:val="44"/>
          <w:sz w:val="32"/>
          <w:szCs w:val="32"/>
          <w:lang w:eastAsia="zh-CN"/>
        </w:rPr>
        <w:t>并运用持续经营假设，除非管理层计划</w:t>
      </w:r>
      <w:r>
        <w:rPr>
          <w:rFonts w:hint="eastAsia" w:ascii="Times New Roman" w:hAnsi="Times New Roman" w:eastAsia="仿宋" w:cs="Times New Roman"/>
          <w:b w:val="0"/>
          <w:bCs w:val="0"/>
          <w:color w:val="000000"/>
          <w:kern w:val="44"/>
          <w:sz w:val="32"/>
          <w:szCs w:val="32"/>
          <w:lang w:eastAsia="zh-CN"/>
        </w:rPr>
        <w:t>清</w:t>
      </w:r>
      <w:r>
        <w:rPr>
          <w:rFonts w:hint="default" w:ascii="Times New Roman" w:hAnsi="Times New Roman" w:eastAsia="仿宋" w:cs="Times New Roman"/>
          <w:b w:val="0"/>
          <w:bCs w:val="0"/>
          <w:color w:val="000000"/>
          <w:kern w:val="44"/>
          <w:sz w:val="32"/>
          <w:szCs w:val="32"/>
          <w:lang w:eastAsia="zh-CN"/>
        </w:rPr>
        <w:t>算公司、终止运营</w:t>
      </w:r>
      <w:r>
        <w:rPr>
          <w:rFonts w:hint="eastAsia" w:ascii="Times New Roman" w:hAnsi="Times New Roman" w:eastAsia="仿宋" w:cs="Times New Roman"/>
          <w:b w:val="0"/>
          <w:bCs w:val="0"/>
          <w:color w:val="000000"/>
          <w:kern w:val="44"/>
          <w:sz w:val="32"/>
          <w:szCs w:val="32"/>
          <w:lang w:eastAsia="zh-CN"/>
        </w:rPr>
        <w:t>或</w:t>
      </w:r>
      <w:r>
        <w:rPr>
          <w:rFonts w:hint="default" w:ascii="Times New Roman" w:hAnsi="Times New Roman" w:eastAsia="仿宋" w:cs="Times New Roman"/>
          <w:b w:val="0"/>
          <w:bCs w:val="0"/>
          <w:color w:val="000000"/>
          <w:kern w:val="44"/>
          <w:sz w:val="32"/>
          <w:szCs w:val="32"/>
          <w:lang w:eastAsia="zh-CN"/>
        </w:rPr>
        <w:t>别无其</w:t>
      </w:r>
      <w:r>
        <w:rPr>
          <w:rFonts w:hint="eastAsia" w:ascii="Times New Roman" w:hAnsi="Times New Roman" w:eastAsia="仿宋" w:cs="Times New Roman"/>
          <w:b w:val="0"/>
          <w:bCs w:val="0"/>
          <w:color w:val="000000"/>
          <w:kern w:val="44"/>
          <w:sz w:val="32"/>
          <w:szCs w:val="32"/>
          <w:lang w:eastAsia="zh-CN"/>
        </w:rPr>
        <w:t>他</w:t>
      </w:r>
      <w:r>
        <w:rPr>
          <w:rFonts w:hint="default" w:ascii="Times New Roman" w:hAnsi="Times New Roman" w:eastAsia="仿宋" w:cs="Times New Roman"/>
          <w:b w:val="0"/>
          <w:bCs w:val="0"/>
          <w:color w:val="000000"/>
          <w:kern w:val="44"/>
          <w:sz w:val="32"/>
          <w:szCs w:val="32"/>
          <w:lang w:eastAsia="zh-CN"/>
        </w:rPr>
        <w:t>现实的选择。</w:t>
      </w:r>
    </w:p>
    <w:p w14:paraId="0F7357A6">
      <w:pPr>
        <w:keepNext w:val="0"/>
        <w:keepLines w:val="0"/>
        <w:pageBreakBefore w:val="0"/>
        <w:widowControl w:val="0"/>
        <w:kinsoku/>
        <w:wordWrap/>
        <w:overflowPunct/>
        <w:topLinePunct w:val="0"/>
        <w:autoSpaceDE w:val="0"/>
        <w:autoSpaceDN w:val="0"/>
        <w:bidi w:val="0"/>
        <w:spacing w:line="600" w:lineRule="exact"/>
        <w:ind w:firstLine="640" w:firstLineChars="200"/>
        <w:textAlignment w:val="auto"/>
        <w:rPr>
          <w:rFonts w:hint="default" w:ascii="Times New Roman" w:hAnsi="Times New Roman" w:eastAsia="仿宋" w:cs="Times New Roman"/>
          <w:b w:val="0"/>
          <w:bCs w:val="0"/>
          <w:color w:val="000000"/>
          <w:kern w:val="44"/>
          <w:sz w:val="32"/>
          <w:szCs w:val="32"/>
          <w:lang w:eastAsia="zh-CN"/>
        </w:rPr>
      </w:pPr>
      <w:r>
        <w:rPr>
          <w:rFonts w:hint="default" w:ascii="Times New Roman" w:hAnsi="Times New Roman" w:eastAsia="仿宋" w:cs="Times New Roman"/>
          <w:b w:val="0"/>
          <w:bCs w:val="0"/>
          <w:color w:val="000000"/>
          <w:kern w:val="44"/>
          <w:sz w:val="32"/>
          <w:szCs w:val="32"/>
          <w:lang w:eastAsia="zh-CN"/>
        </w:rPr>
        <w:t>公司治理层负责监督公司的财务报告过程。</w:t>
      </w:r>
    </w:p>
    <w:p w14:paraId="78F8BF8C">
      <w:pPr>
        <w:keepNext w:val="0"/>
        <w:keepLines w:val="0"/>
        <w:pageBreakBefore w:val="0"/>
        <w:widowControl w:val="0"/>
        <w:kinsoku/>
        <w:wordWrap/>
        <w:overflowPunct/>
        <w:topLinePunct w:val="0"/>
        <w:autoSpaceDE w:val="0"/>
        <w:autoSpaceDN w:val="0"/>
        <w:bidi w:val="0"/>
        <w:spacing w:line="600" w:lineRule="exact"/>
        <w:ind w:firstLine="784" w:firstLineChars="245"/>
        <w:textAlignment w:val="auto"/>
        <w:rPr>
          <w:rFonts w:hint="default" w:ascii="Times New Roman" w:hAnsi="Times New Roman" w:eastAsia="方正黑体简体" w:cs="Times New Roman"/>
          <w:b w:val="0"/>
          <w:bCs w:val="0"/>
          <w:sz w:val="32"/>
          <w:szCs w:val="32"/>
          <w:lang w:val="en-US" w:eastAsia="zh-CN" w:bidi="zh-CN"/>
        </w:rPr>
      </w:pPr>
      <w:r>
        <w:rPr>
          <w:rFonts w:hint="default" w:ascii="Times New Roman" w:hAnsi="Times New Roman" w:eastAsia="方正黑体简体" w:cs="Times New Roman"/>
          <w:b w:val="0"/>
          <w:bCs w:val="0"/>
          <w:sz w:val="32"/>
          <w:szCs w:val="32"/>
          <w:lang w:val="en-US" w:eastAsia="zh-CN" w:bidi="zh-CN"/>
        </w:rPr>
        <w:t>五、</w:t>
      </w:r>
      <w:r>
        <w:rPr>
          <w:rFonts w:hint="eastAsia" w:ascii="Times New Roman" w:hAnsi="Times New Roman" w:eastAsia="方正黑体简体" w:cs="Times New Roman"/>
          <w:b w:val="0"/>
          <w:bCs w:val="0"/>
          <w:sz w:val="32"/>
          <w:szCs w:val="32"/>
          <w:lang w:val="en-US" w:eastAsia="zh-CN" w:bidi="zh-CN"/>
        </w:rPr>
        <w:t>经理会</w:t>
      </w:r>
      <w:r>
        <w:rPr>
          <w:rFonts w:hint="default" w:ascii="Times New Roman" w:hAnsi="Times New Roman" w:eastAsia="方正黑体简体" w:cs="Times New Roman"/>
          <w:b w:val="0"/>
          <w:bCs w:val="0"/>
          <w:sz w:val="32"/>
          <w:szCs w:val="32"/>
          <w:lang w:val="en-US" w:eastAsia="zh-CN" w:bidi="zh-CN"/>
        </w:rPr>
        <w:t>报告摘要</w:t>
      </w:r>
    </w:p>
    <w:p w14:paraId="2342F80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方正楷体简体" w:hAnsi="方正楷体简体" w:eastAsia="方正楷体简体" w:cs="方正楷体简体"/>
          <w:b w:val="0"/>
          <w:bCs w:val="0"/>
          <w:sz w:val="32"/>
          <w:szCs w:val="32"/>
          <w:lang w:val="en-US" w:eastAsia="zh-CN" w:bidi="zh-CN"/>
        </w:rPr>
      </w:pPr>
      <w:r>
        <w:rPr>
          <w:rFonts w:hint="default" w:ascii="方正楷体简体" w:hAnsi="方正楷体简体" w:eastAsia="方正楷体简体" w:cs="方正楷体简体"/>
          <w:b w:val="0"/>
          <w:bCs w:val="0"/>
          <w:sz w:val="32"/>
          <w:szCs w:val="32"/>
          <w:lang w:val="en-US" w:eastAsia="zh-CN" w:bidi="zh-CN"/>
        </w:rPr>
        <w:t>（一）完成年度经济指标</w:t>
      </w:r>
    </w:p>
    <w:p w14:paraId="1E09819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方正仿宋简体" w:cs="Times New Roman"/>
          <w:sz w:val="32"/>
          <w:szCs w:val="32"/>
        </w:rPr>
      </w:pPr>
      <w:r>
        <w:rPr>
          <w:rStyle w:val="16"/>
          <w:rFonts w:hint="default" w:ascii="Times New Roman" w:hAnsi="Times New Roman" w:eastAsia="方正仿宋简体" w:cs="Times New Roman"/>
          <w:sz w:val="32"/>
          <w:szCs w:val="32"/>
        </w:rPr>
        <w:t>本年度营业收入81</w:t>
      </w:r>
      <w:r>
        <w:rPr>
          <w:rStyle w:val="16"/>
          <w:rFonts w:hint="eastAsia" w:ascii="Times New Roman" w:hAnsi="Times New Roman" w:eastAsia="方正仿宋简体" w:cs="Times New Roman"/>
          <w:sz w:val="32"/>
          <w:szCs w:val="32"/>
          <w:lang w:val="en-US" w:eastAsia="zh-CN"/>
        </w:rPr>
        <w:t>0</w:t>
      </w:r>
      <w:r>
        <w:rPr>
          <w:rStyle w:val="16"/>
          <w:rFonts w:hint="default" w:ascii="Times New Roman" w:hAnsi="Times New Roman" w:eastAsia="方正仿宋简体" w:cs="Times New Roman"/>
          <w:sz w:val="32"/>
          <w:szCs w:val="32"/>
        </w:rPr>
        <w:t xml:space="preserve"> 万元；利润总额：2</w:t>
      </w:r>
      <w:r>
        <w:rPr>
          <w:rStyle w:val="16"/>
          <w:rFonts w:hint="eastAsia" w:ascii="Times New Roman" w:hAnsi="Times New Roman" w:eastAsia="方正仿宋简体" w:cs="Times New Roman"/>
          <w:sz w:val="32"/>
          <w:szCs w:val="32"/>
          <w:lang w:val="en-US" w:eastAsia="zh-CN"/>
        </w:rPr>
        <w:t>66</w:t>
      </w:r>
      <w:r>
        <w:rPr>
          <w:rStyle w:val="16"/>
          <w:rFonts w:hint="default" w:ascii="Times New Roman" w:hAnsi="Times New Roman" w:eastAsia="方正仿宋简体" w:cs="Times New Roman"/>
          <w:sz w:val="32"/>
          <w:szCs w:val="32"/>
        </w:rPr>
        <w:t>万元；全年签订合同额593万元。</w:t>
      </w:r>
      <w:bookmarkStart w:id="0" w:name="_GoBack"/>
      <w:bookmarkEnd w:id="0"/>
    </w:p>
    <w:p w14:paraId="06554BF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方正仿宋简体" w:cs="Times New Roman"/>
          <w:sz w:val="32"/>
          <w:szCs w:val="32"/>
        </w:rPr>
      </w:pPr>
      <w:r>
        <w:rPr>
          <w:rStyle w:val="16"/>
          <w:rFonts w:hint="default" w:ascii="Times New Roman" w:hAnsi="Times New Roman" w:eastAsia="方正仿宋简体" w:cs="Times New Roman"/>
          <w:sz w:val="32"/>
          <w:szCs w:val="32"/>
        </w:rPr>
        <w:t xml:space="preserve">内业委托试验工作：全年完成内业委托试验工作共完成土工试验、水泥、砂、钢筋等原材料试验并编制试验报告3600余份。  </w:t>
      </w:r>
    </w:p>
    <w:p w14:paraId="7D3FA0F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方正仿宋简体" w:cs="Times New Roman"/>
          <w:sz w:val="32"/>
          <w:szCs w:val="32"/>
        </w:rPr>
      </w:pPr>
      <w:r>
        <w:rPr>
          <w:rStyle w:val="16"/>
          <w:rFonts w:hint="default" w:ascii="Times New Roman" w:hAnsi="Times New Roman" w:eastAsia="方正仿宋简体" w:cs="Times New Roman"/>
          <w:sz w:val="32"/>
          <w:szCs w:val="32"/>
        </w:rPr>
        <w:t>外业第三方现场检测工作：全年度共承接了微山柳行街道小型灌区项目、太白湖泗河重点河道治理项目、济宁市老运河城区段排涝能力提升工程(石佛泵站)项目、金乡县蓄水闸维修加固项目(一期)、济宁市任城区2024年度国家地下水超采综合治理项目、任城区2022年城乡供水保障提升工程等30余项检测工程。</w:t>
      </w:r>
    </w:p>
    <w:p w14:paraId="2D0B5C3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方正楷体简体" w:hAnsi="方正楷体简体" w:eastAsia="方正楷体简体" w:cs="方正楷体简体"/>
          <w:b w:val="0"/>
          <w:bCs w:val="0"/>
          <w:sz w:val="32"/>
          <w:szCs w:val="32"/>
          <w:lang w:val="en-US" w:eastAsia="zh-CN" w:bidi="zh-CN"/>
        </w:rPr>
      </w:pPr>
      <w:r>
        <w:rPr>
          <w:rFonts w:hint="default" w:ascii="方正楷体简体" w:hAnsi="方正楷体简体" w:eastAsia="方正楷体简体" w:cs="方正楷体简体"/>
          <w:b w:val="0"/>
          <w:bCs w:val="0"/>
          <w:sz w:val="32"/>
          <w:szCs w:val="32"/>
          <w:lang w:val="en-US" w:eastAsia="zh-CN" w:bidi="zh-CN"/>
        </w:rPr>
        <w:t>（二）按时完成重点工作</w:t>
      </w:r>
    </w:p>
    <w:p w14:paraId="0F3C0C8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方正仿宋简体" w:cs="Times New Roman"/>
          <w:sz w:val="32"/>
          <w:szCs w:val="32"/>
          <w:lang w:val="en-US" w:eastAsia="zh-CN"/>
        </w:rPr>
      </w:pPr>
      <w:r>
        <w:rPr>
          <w:rStyle w:val="16"/>
          <w:rFonts w:hint="default" w:ascii="Times New Roman" w:hAnsi="Times New Roman" w:eastAsia="方正仿宋简体" w:cs="Times New Roman"/>
          <w:sz w:val="32"/>
          <w:szCs w:val="32"/>
        </w:rPr>
        <w:t>紧盯年初设定的目标，加强工作举措，按时完成了全部十项重点工作任务。</w:t>
      </w:r>
      <w:r>
        <w:rPr>
          <w:rStyle w:val="16"/>
          <w:rFonts w:hint="default" w:ascii="Times New Roman" w:hAnsi="Times New Roman" w:eastAsia="方正仿宋简体" w:cs="Times New Roman"/>
          <w:sz w:val="32"/>
          <w:szCs w:val="32"/>
          <w:lang w:eastAsia="zh-CN"/>
        </w:rPr>
        <w:t>一是完成集团公司制定的经营指标，推进“三个一”工作。二是完成了年度清欠任务。三是加强支部党建工作，聚焦主业，将党建融入各项工作，在攻坚克难中发挥党组织的创造力、凝聚力和战斗力。四是完成水利工程质量检测单位机械电气专业资质延续工作。五是开拓济宁市外检测市场。顺利中标2023-2025年度冠县班庄灌区续建配套与节水改造项目、济宁市洙赵新河湖口节制闸拆除改建工程2项检测项目（合同额合计116.34万元）。六是落实安全生产责任制。七是推进人才引进。</w:t>
      </w:r>
      <w:r>
        <w:rPr>
          <w:rFonts w:hint="default" w:ascii="Times New Roman" w:hAnsi="Times New Roman" w:eastAsia="方正仿宋简体" w:cs="Times New Roman"/>
          <w:sz w:val="32"/>
          <w:szCs w:val="32"/>
          <w:lang w:val="en-US" w:eastAsia="zh-CN"/>
        </w:rPr>
        <w:t>2024年，新进技术人员1人，硕士研究生学历。</w:t>
      </w:r>
      <w:r>
        <w:rPr>
          <w:rFonts w:hint="default" w:ascii="Times New Roman" w:hAnsi="Times New Roman" w:eastAsia="仿宋_GB2312" w:cs="Times New Roman"/>
          <w:color w:val="auto"/>
          <w:sz w:val="32"/>
          <w:szCs w:val="32"/>
          <w:lang w:val="en-US" w:eastAsia="zh-CN"/>
        </w:rPr>
        <w:t>八是取得</w:t>
      </w:r>
      <w:r>
        <w:rPr>
          <w:rFonts w:hint="default" w:ascii="Times New Roman" w:hAnsi="Times New Roman" w:eastAsia="方正仿宋简体" w:cs="Times New Roman"/>
          <w:sz w:val="32"/>
          <w:szCs w:val="32"/>
        </w:rPr>
        <w:t>质量管理、环境管理、职业健</w:t>
      </w:r>
      <w:r>
        <w:rPr>
          <w:rStyle w:val="16"/>
          <w:rFonts w:hint="default" w:ascii="Times New Roman" w:hAnsi="Times New Roman" w:eastAsia="方正仿宋简体" w:cs="Times New Roman"/>
          <w:sz w:val="32"/>
          <w:szCs w:val="32"/>
          <w:lang w:eastAsia="zh-CN"/>
        </w:rPr>
        <w:t>康安全认证三体系认证</w:t>
      </w:r>
      <w:r>
        <w:rPr>
          <w:rStyle w:val="16"/>
          <w:rFonts w:hint="default" w:ascii="Times New Roman" w:hAnsi="Times New Roman" w:eastAsia="方正仿宋简体" w:cs="Times New Roman"/>
          <w:sz w:val="32"/>
          <w:szCs w:val="32"/>
          <w:lang w:val="en-US" w:eastAsia="zh-CN"/>
        </w:rPr>
        <w:t>证书。九是加强人员培训。全年开展业务技能提升、应急救援案例、政治能力和业务“双提升”培训等15次。十</w:t>
      </w:r>
      <w:r>
        <w:rPr>
          <w:rFonts w:hint="default" w:ascii="Times New Roman" w:hAnsi="Times New Roman" w:eastAsia="方正仿宋简体" w:cs="Times New Roman"/>
          <w:sz w:val="32"/>
          <w:szCs w:val="32"/>
          <w:lang w:val="en-US" w:eastAsia="zh-CN"/>
        </w:rPr>
        <w:t>是积极响应集团证书考试、竞赛等。2名同志晋升工程师，2名同志取得执业资格证书；2024年</w:t>
      </w:r>
      <w:r>
        <w:rPr>
          <w:rStyle w:val="16"/>
          <w:rFonts w:hint="default" w:ascii="Times New Roman" w:hAnsi="Times New Roman" w:eastAsia="方正仿宋简体" w:cs="Times New Roman"/>
          <w:sz w:val="32"/>
          <w:szCs w:val="32"/>
        </w:rPr>
        <w:t>获得山东省水利工程质量检测人员技能竞赛三等奖一项</w:t>
      </w:r>
      <w:r>
        <w:rPr>
          <w:rStyle w:val="16"/>
          <w:rFonts w:hint="default" w:ascii="Times New Roman" w:hAnsi="Times New Roman" w:eastAsia="方正仿宋简体" w:cs="Times New Roman"/>
          <w:sz w:val="32"/>
          <w:szCs w:val="32"/>
          <w:lang w:eastAsia="zh-CN"/>
        </w:rPr>
        <w:t>等荣誉。</w:t>
      </w:r>
    </w:p>
    <w:p w14:paraId="17DE9107">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default" w:ascii="方正楷体简体" w:hAnsi="方正楷体简体" w:eastAsia="方正楷体简体" w:cs="方正楷体简体"/>
          <w:b w:val="0"/>
          <w:bCs w:val="0"/>
          <w:sz w:val="30"/>
          <w:szCs w:val="30"/>
          <w:lang w:val="en-US" w:eastAsia="zh-CN" w:bidi="zh-CN"/>
        </w:rPr>
      </w:pPr>
      <w:r>
        <w:rPr>
          <w:rFonts w:hint="default" w:ascii="方正楷体简体" w:hAnsi="方正楷体简体" w:eastAsia="方正楷体简体" w:cs="方正楷体简体"/>
          <w:b w:val="0"/>
          <w:bCs w:val="0"/>
          <w:sz w:val="30"/>
          <w:szCs w:val="30"/>
          <w:lang w:val="en-US" w:eastAsia="zh-CN" w:bidi="zh-CN"/>
        </w:rPr>
        <w:t>（三）扎实做好安全生产工作</w:t>
      </w:r>
    </w:p>
    <w:p w14:paraId="275D559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方正仿宋简体" w:cs="Times New Roman"/>
          <w:sz w:val="32"/>
          <w:szCs w:val="32"/>
        </w:rPr>
      </w:pPr>
      <w:r>
        <w:rPr>
          <w:rStyle w:val="16"/>
          <w:rFonts w:hint="default" w:ascii="Times New Roman" w:hAnsi="Times New Roman" w:eastAsia="方正仿宋简体" w:cs="Times New Roman"/>
          <w:sz w:val="32"/>
          <w:szCs w:val="32"/>
        </w:rPr>
        <w:t>落实集团公司晨会、专题会议制度，深入学习宣传贯彻习近平总书记关于安全生产重要论述和重要指示批示精神、全省水利工作会议精神等，将上级安全要求、安全知识、案例、经验做法等宣贯到各个部室。年初开展了开工“第一课”活动，切实防范复工复产期间生产安全事故发生。制定了全员安全生产责任清单（2024年），逐级签订安全生产目标责任书。相继开展了安全生产大检查、“打非治违”行动、安全生产风险隐患排查治理行动、“畅通生命通道”专项检查、电气设备安全专项检查、消防安全排查整治等活动。深入开展水利安全生产治本攻坚三年行动，制定了安全生产治本攻坚三年行动计划和实施台账、2024年推动水利安全生产风险管控“六项机制”落地见效工作方案等。</w:t>
      </w:r>
    </w:p>
    <w:p w14:paraId="1D903E3A">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default" w:ascii="方正楷体简体" w:hAnsi="方正楷体简体" w:eastAsia="方正楷体简体" w:cs="方正楷体简体"/>
          <w:b w:val="0"/>
          <w:bCs w:val="0"/>
          <w:sz w:val="30"/>
          <w:szCs w:val="30"/>
          <w:lang w:val="en-US" w:eastAsia="zh-CN" w:bidi="zh-CN"/>
        </w:rPr>
      </w:pPr>
      <w:r>
        <w:rPr>
          <w:rFonts w:hint="default" w:ascii="方正楷体简体" w:hAnsi="方正楷体简体" w:eastAsia="方正楷体简体" w:cs="方正楷体简体"/>
          <w:b w:val="0"/>
          <w:bCs w:val="0"/>
          <w:sz w:val="30"/>
          <w:szCs w:val="30"/>
          <w:lang w:val="en-US" w:eastAsia="zh-CN" w:bidi="zh-CN"/>
        </w:rPr>
        <w:t>（四）开源节流，降本增效</w:t>
      </w:r>
    </w:p>
    <w:p w14:paraId="5CD1AC1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方正仿宋简体" w:cs="Times New Roman"/>
          <w:sz w:val="32"/>
          <w:szCs w:val="32"/>
        </w:rPr>
      </w:pPr>
      <w:r>
        <w:rPr>
          <w:rStyle w:val="16"/>
          <w:rFonts w:hint="default" w:ascii="Times New Roman" w:hAnsi="Times New Roman" w:eastAsia="方正仿宋简体" w:cs="Times New Roman"/>
          <w:sz w:val="32"/>
          <w:szCs w:val="32"/>
        </w:rPr>
        <w:t>效益是检测公司发展的坚实支撑。一是认真做好“节能降耗，降本增效”工作的每一个细节，加强办公用品、车辆管理，降低可控费用的支出。二是强化全面预算管理，严格控制成本费用，根据各项费用的支出情况和用途，充分做好预算，严格的执行申请、审核、审批支付程序。三是把降低成本费用作为提升效益的重要举措，全面强化成本意识。树牢降本意识，明确降本目标，细化降本举措，突出降本重点，严控成本，提高成本费用下降对效益增长的贡献度。</w:t>
      </w:r>
    </w:p>
    <w:p w14:paraId="5CBD1E04">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default" w:ascii="Times New Roman" w:hAnsi="Times New Roman" w:eastAsia="方正楷体简体" w:cs="Times New Roman"/>
          <w:b/>
          <w:bCs/>
          <w:sz w:val="32"/>
          <w:szCs w:val="32"/>
          <w:lang w:eastAsia="zh-CN"/>
        </w:rPr>
      </w:pPr>
      <w:r>
        <w:rPr>
          <w:rFonts w:hint="default" w:ascii="方正楷体简体" w:hAnsi="方正楷体简体" w:eastAsia="方正楷体简体" w:cs="方正楷体简体"/>
          <w:b w:val="0"/>
          <w:bCs w:val="0"/>
          <w:sz w:val="30"/>
          <w:szCs w:val="30"/>
          <w:lang w:val="en-US" w:eastAsia="zh-CN" w:bidi="zh-CN"/>
        </w:rPr>
        <w:t>（五）牢记红线意识，做好合规工作</w:t>
      </w:r>
    </w:p>
    <w:p w14:paraId="2C2570C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是推进合规管理体制机制建设。树立合规管理核心价值观，即牢记红线意识，全员诚信合规。同时明确公司合规管理目标，将合规管理目标、合规管理要求与公司经营管理方针目标紧密融合，确保各项重点经营管理活动对合规管理要求的遵从以及对合规义务的践行。二是压实主体责任。根据公司情况，构建合规管理架构，落实公司各部门合规管理职责，积极发挥各部门合规管理第一道防线的作用，落实纵向各部门第一负责人的主体责任，横向公司全体员工的主体责任，充分识别其合规义务，督促其遵守合规承诺。三是健全管理机构。公司成立合规管理体系建设工作领导小组和工作小组，全面开展合规管理体系建设工作。综合部为合规管理职能部室，开展合规管理工作。其他各部室设立合规联络员，负责所在部门合规工作，定期做好协调、沟通、信息传送等工作，共同推进本公司合规管理体系建设及运行。</w:t>
      </w:r>
    </w:p>
    <w:p w14:paraId="0D899ABA">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default" w:ascii="Times New Roman" w:hAnsi="Times New Roman" w:eastAsia="方正楷体简体" w:cs="Times New Roman"/>
          <w:b/>
          <w:bCs/>
          <w:sz w:val="32"/>
          <w:szCs w:val="32"/>
          <w:lang w:eastAsia="zh-CN"/>
        </w:rPr>
      </w:pPr>
      <w:r>
        <w:rPr>
          <w:rFonts w:hint="default" w:ascii="方正楷体简体" w:hAnsi="方正楷体简体" w:eastAsia="方正楷体简体" w:cs="方正楷体简体"/>
          <w:b w:val="0"/>
          <w:bCs w:val="0"/>
          <w:sz w:val="30"/>
          <w:szCs w:val="30"/>
          <w:lang w:val="en-US" w:eastAsia="zh-CN" w:bidi="zh-CN"/>
        </w:rPr>
        <w:t>（六）强化人才战略，筑牢发展基石</w:t>
      </w:r>
    </w:p>
    <w:p w14:paraId="4739ECC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b w:val="0"/>
          <w:bCs w:val="0"/>
          <w:sz w:val="32"/>
          <w:szCs w:val="32"/>
        </w:rPr>
      </w:pPr>
      <w:r>
        <w:rPr>
          <w:rFonts w:hint="default" w:ascii="Times New Roman" w:hAnsi="Times New Roman" w:eastAsia="方正仿宋简体" w:cs="Times New Roman"/>
          <w:sz w:val="32"/>
          <w:szCs w:val="32"/>
          <w:lang w:eastAsia="zh-CN"/>
        </w:rPr>
        <w:t>检测公司</w:t>
      </w:r>
      <w:r>
        <w:rPr>
          <w:rFonts w:hint="default" w:ascii="Times New Roman" w:hAnsi="Times New Roman" w:eastAsia="方正仿宋简体" w:cs="Times New Roman"/>
          <w:sz w:val="32"/>
          <w:szCs w:val="32"/>
        </w:rPr>
        <w:t>注重人才引进、培养，调整优化人才配置，加强师徒传承，利用培训与竞赛机制挖掘员工潜力</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lang w:val="en-US" w:eastAsia="zh-CN"/>
        </w:rPr>
        <w:t>2024年，新进技术人员1人，硕士研究生学历；2名同志晋升工程师，2名同志取得执业资格证书；</w:t>
      </w:r>
      <w:r>
        <w:rPr>
          <w:rStyle w:val="16"/>
          <w:rFonts w:hint="default" w:ascii="Times New Roman" w:hAnsi="Times New Roman" w:eastAsia="方正仿宋简体" w:cs="Times New Roman"/>
          <w:sz w:val="32"/>
          <w:szCs w:val="32"/>
        </w:rPr>
        <w:t>2024年度荣获全市重点水务工程建设优质工程三项；</w:t>
      </w:r>
      <w:r>
        <w:rPr>
          <w:rStyle w:val="16"/>
          <w:rFonts w:hint="eastAsia" w:ascii="Times New Roman" w:hAnsi="Times New Roman" w:eastAsia="方正仿宋简体" w:cs="Times New Roman"/>
          <w:sz w:val="32"/>
          <w:szCs w:val="32"/>
          <w:lang w:val="en-US" w:eastAsia="zh-CN"/>
        </w:rPr>
        <w:t>先进基层党组织一项；</w:t>
      </w:r>
      <w:r>
        <w:rPr>
          <w:rStyle w:val="16"/>
          <w:rFonts w:hint="default" w:ascii="Times New Roman" w:hAnsi="Times New Roman" w:eastAsia="方正仿宋简体" w:cs="Times New Roman"/>
          <w:sz w:val="32"/>
          <w:szCs w:val="32"/>
        </w:rPr>
        <w:t>国家级QCⅢ类成果一项；开展企业科研课题两项；获得济宁市水务行业技术大赛水务安全技术技能竞赛三等奖两项；获得山东省水利工程质量检测人员技能竞赛三等奖一项。</w:t>
      </w:r>
    </w:p>
    <w:p w14:paraId="0F363283">
      <w:pPr>
        <w:keepNext w:val="0"/>
        <w:keepLines w:val="0"/>
        <w:pageBreakBefore w:val="0"/>
        <w:widowControl w:val="0"/>
        <w:kinsoku/>
        <w:wordWrap/>
        <w:overflowPunct/>
        <w:topLinePunct w:val="0"/>
        <w:autoSpaceDE w:val="0"/>
        <w:autoSpaceDN w:val="0"/>
        <w:bidi w:val="0"/>
        <w:spacing w:line="600" w:lineRule="exact"/>
        <w:ind w:firstLine="643" w:firstLineChars="200"/>
        <w:textAlignment w:val="auto"/>
        <w:rPr>
          <w:rFonts w:hint="eastAsia" w:ascii="方正黑体简体" w:hAnsi="方正黑体简体" w:eastAsia="方正黑体简体" w:cs="方正黑体简体"/>
          <w:b/>
          <w:bCs/>
          <w:sz w:val="32"/>
          <w:szCs w:val="32"/>
          <w:lang w:val="en-US"/>
        </w:rPr>
      </w:pPr>
      <w:r>
        <w:rPr>
          <w:rFonts w:hint="eastAsia" w:ascii="方正黑体简体" w:hAnsi="方正黑体简体" w:eastAsia="方正黑体简体" w:cs="方正黑体简体"/>
          <w:b/>
          <w:bCs/>
          <w:sz w:val="32"/>
          <w:szCs w:val="32"/>
          <w:lang w:val="en-US" w:eastAsia="zh-CN"/>
        </w:rPr>
        <w:t>六</w:t>
      </w:r>
      <w:r>
        <w:rPr>
          <w:rFonts w:hint="eastAsia" w:ascii="方正黑体简体" w:hAnsi="方正黑体简体" w:eastAsia="方正黑体简体" w:cs="方正黑体简体"/>
          <w:b/>
          <w:bCs/>
          <w:sz w:val="32"/>
          <w:szCs w:val="32"/>
          <w:lang w:val="en-US"/>
        </w:rPr>
        <w:t>、</w:t>
      </w:r>
      <w:r>
        <w:rPr>
          <w:rFonts w:hint="eastAsia" w:ascii="方正黑体简体" w:hAnsi="方正黑体简体" w:eastAsia="方正黑体简体" w:cs="方正黑体简体"/>
          <w:b/>
          <w:bCs/>
          <w:sz w:val="32"/>
          <w:szCs w:val="32"/>
          <w:lang w:val="en-US" w:eastAsia="zh-CN"/>
        </w:rPr>
        <w:t>年</w:t>
      </w:r>
      <w:r>
        <w:rPr>
          <w:rFonts w:hint="eastAsia" w:ascii="方正黑体简体" w:hAnsi="方正黑体简体" w:eastAsia="方正黑体简体" w:cs="方正黑体简体"/>
          <w:b/>
          <w:bCs/>
          <w:sz w:val="32"/>
          <w:szCs w:val="32"/>
          <w:lang w:val="en-US"/>
        </w:rPr>
        <w:t>度内重大事项及对企业的影响</w:t>
      </w:r>
    </w:p>
    <w:p w14:paraId="4FA15B88">
      <w:pPr>
        <w:keepNext w:val="0"/>
        <w:keepLines w:val="0"/>
        <w:pageBreakBefore w:val="0"/>
        <w:widowControl w:val="0"/>
        <w:kinsoku/>
        <w:wordWrap/>
        <w:overflowPunct/>
        <w:topLinePunct w:val="0"/>
        <w:autoSpaceDE w:val="0"/>
        <w:autoSpaceDN w:val="0"/>
        <w:bidi w:val="0"/>
        <w:spacing w:line="600" w:lineRule="exact"/>
        <w:ind w:firstLine="640" w:firstLineChars="200"/>
        <w:textAlignment w:val="auto"/>
        <w:rPr>
          <w:rFonts w:hint="default" w:ascii="Times New Roman" w:hAnsi="Times New Roman" w:eastAsia="仿宋" w:cs="Times New Roman"/>
          <w:b w:val="0"/>
          <w:bCs w:val="0"/>
          <w:sz w:val="32"/>
          <w:szCs w:val="32"/>
          <w:lang w:val="en-US"/>
        </w:rPr>
      </w:pPr>
      <w:r>
        <w:rPr>
          <w:rFonts w:hint="default" w:ascii="Times New Roman" w:hAnsi="Times New Roman" w:eastAsia="仿宋" w:cs="Times New Roman"/>
          <w:b w:val="0"/>
          <w:bCs w:val="0"/>
          <w:sz w:val="32"/>
          <w:szCs w:val="32"/>
          <w:lang w:val="en-US"/>
        </w:rPr>
        <w:t>无。</w:t>
      </w:r>
    </w:p>
    <w:sectPr>
      <w:pgSz w:w="11906" w:h="16838"/>
      <w:pgMar w:top="2098" w:right="1474" w:bottom="198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仿宋">
    <w:panose1 w:val="02010609060101010101"/>
    <w:charset w:val="86"/>
    <w:family w:val="modern"/>
    <w:pitch w:val="default"/>
    <w:sig w:usb0="800002BF" w:usb1="38CF7CFA" w:usb2="00000016" w:usb3="00000000" w:csb0="00040001" w:csb1="00000000"/>
    <w:embedRegular r:id="rId1" w:fontKey="{2CA925BD-7359-4B57-97A3-026E2A2AEE4D}"/>
  </w:font>
  <w:font w:name="方正小标宋简体">
    <w:panose1 w:val="02000000000000000000"/>
    <w:charset w:val="86"/>
    <w:family w:val="auto"/>
    <w:pitch w:val="default"/>
    <w:sig w:usb0="A00002BF" w:usb1="184F6CFA" w:usb2="00000012" w:usb3="00000000" w:csb0="00040001" w:csb1="00000000"/>
    <w:embedRegular r:id="rId2" w:fontKey="{B6F561A6-4D57-4B7B-A6D4-169D39DB9185}"/>
  </w:font>
  <w:font w:name="方正黑体简体">
    <w:panose1 w:val="03000509000000000000"/>
    <w:charset w:val="86"/>
    <w:family w:val="auto"/>
    <w:pitch w:val="default"/>
    <w:sig w:usb0="00000001" w:usb1="080E0000" w:usb2="00000000" w:usb3="00000000" w:csb0="00040000" w:csb1="00000000"/>
    <w:embedRegular r:id="rId3" w:fontKey="{F159A65A-C06C-4DDC-A440-144FF8216EA6}"/>
  </w:font>
  <w:font w:name="方正楷体简体">
    <w:panose1 w:val="03000509000000000000"/>
    <w:charset w:val="86"/>
    <w:family w:val="auto"/>
    <w:pitch w:val="default"/>
    <w:sig w:usb0="00000001" w:usb1="080E0000" w:usb2="00000000" w:usb3="00000000" w:csb0="00040000" w:csb1="00000000"/>
    <w:embedRegular r:id="rId4" w:fontKey="{3F279BDE-624E-4974-A863-9ACB8B774962}"/>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5" w:fontKey="{8F8E306E-52E5-4755-9176-3E928BFD6DDA}"/>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CE7D2F"/>
    <w:multiLevelType w:val="singleLevel"/>
    <w:tmpl w:val="D3CE7D2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RlNTlkMmJlMmUxZDUwYzA1MDA0NzA2NGFhN2RiMWUifQ=="/>
  </w:docVars>
  <w:rsids>
    <w:rsidRoot w:val="00AB01EA"/>
    <w:rsid w:val="00015A87"/>
    <w:rsid w:val="000168AA"/>
    <w:rsid w:val="00151E71"/>
    <w:rsid w:val="002135C1"/>
    <w:rsid w:val="00271CDE"/>
    <w:rsid w:val="00300466"/>
    <w:rsid w:val="003152D1"/>
    <w:rsid w:val="004055A1"/>
    <w:rsid w:val="00474979"/>
    <w:rsid w:val="004D1F6D"/>
    <w:rsid w:val="005571EB"/>
    <w:rsid w:val="005A15E0"/>
    <w:rsid w:val="00667382"/>
    <w:rsid w:val="006928AD"/>
    <w:rsid w:val="00693743"/>
    <w:rsid w:val="006B7A98"/>
    <w:rsid w:val="00702DC4"/>
    <w:rsid w:val="00710A95"/>
    <w:rsid w:val="007209DF"/>
    <w:rsid w:val="007A0DD0"/>
    <w:rsid w:val="007A5A03"/>
    <w:rsid w:val="007A7033"/>
    <w:rsid w:val="007E6DD0"/>
    <w:rsid w:val="008001A9"/>
    <w:rsid w:val="00806BE9"/>
    <w:rsid w:val="008A74B2"/>
    <w:rsid w:val="0091505B"/>
    <w:rsid w:val="009C4B22"/>
    <w:rsid w:val="00A24713"/>
    <w:rsid w:val="00A26E02"/>
    <w:rsid w:val="00AA3DFD"/>
    <w:rsid w:val="00AB01EA"/>
    <w:rsid w:val="00AB3601"/>
    <w:rsid w:val="00AC59A2"/>
    <w:rsid w:val="00AD0180"/>
    <w:rsid w:val="00B078E2"/>
    <w:rsid w:val="00B15769"/>
    <w:rsid w:val="00B860E7"/>
    <w:rsid w:val="00BA25C7"/>
    <w:rsid w:val="00BD36F7"/>
    <w:rsid w:val="00BD7A30"/>
    <w:rsid w:val="00C27E86"/>
    <w:rsid w:val="00C82BDE"/>
    <w:rsid w:val="00CA3314"/>
    <w:rsid w:val="00CB4B86"/>
    <w:rsid w:val="00CC7327"/>
    <w:rsid w:val="00DE29BB"/>
    <w:rsid w:val="00E05E9E"/>
    <w:rsid w:val="00E82D5D"/>
    <w:rsid w:val="00E97D11"/>
    <w:rsid w:val="00EA367A"/>
    <w:rsid w:val="00EF29D3"/>
    <w:rsid w:val="00F21D3D"/>
    <w:rsid w:val="00F50061"/>
    <w:rsid w:val="00F75FEA"/>
    <w:rsid w:val="01487061"/>
    <w:rsid w:val="021C3C61"/>
    <w:rsid w:val="02825959"/>
    <w:rsid w:val="03D03354"/>
    <w:rsid w:val="044270BA"/>
    <w:rsid w:val="055078CE"/>
    <w:rsid w:val="05C55124"/>
    <w:rsid w:val="061836AD"/>
    <w:rsid w:val="067740B1"/>
    <w:rsid w:val="0737077A"/>
    <w:rsid w:val="089167F8"/>
    <w:rsid w:val="0A786C09"/>
    <w:rsid w:val="0C1300BA"/>
    <w:rsid w:val="0CB535C8"/>
    <w:rsid w:val="0D67317F"/>
    <w:rsid w:val="0E724EA7"/>
    <w:rsid w:val="0FC65D20"/>
    <w:rsid w:val="102B2027"/>
    <w:rsid w:val="108A32E1"/>
    <w:rsid w:val="114333A1"/>
    <w:rsid w:val="11D529E3"/>
    <w:rsid w:val="13737F6D"/>
    <w:rsid w:val="165B4F55"/>
    <w:rsid w:val="179B1650"/>
    <w:rsid w:val="199614ED"/>
    <w:rsid w:val="1A4E703E"/>
    <w:rsid w:val="1B9C202B"/>
    <w:rsid w:val="1F2A01E7"/>
    <w:rsid w:val="208262A6"/>
    <w:rsid w:val="20AA7F33"/>
    <w:rsid w:val="223D5374"/>
    <w:rsid w:val="229663C3"/>
    <w:rsid w:val="238B6554"/>
    <w:rsid w:val="24EC6280"/>
    <w:rsid w:val="269F64C8"/>
    <w:rsid w:val="26E66C6F"/>
    <w:rsid w:val="27ED0BE4"/>
    <w:rsid w:val="29734F00"/>
    <w:rsid w:val="2A4D54F1"/>
    <w:rsid w:val="2C106849"/>
    <w:rsid w:val="2E9539DE"/>
    <w:rsid w:val="302C7B9D"/>
    <w:rsid w:val="30FC114A"/>
    <w:rsid w:val="32957AA8"/>
    <w:rsid w:val="32DA0AFB"/>
    <w:rsid w:val="35CC7684"/>
    <w:rsid w:val="35FE7713"/>
    <w:rsid w:val="367F4CF7"/>
    <w:rsid w:val="3962030E"/>
    <w:rsid w:val="3A6371B9"/>
    <w:rsid w:val="3B070E17"/>
    <w:rsid w:val="3B625A3F"/>
    <w:rsid w:val="3EB218E1"/>
    <w:rsid w:val="3F812F19"/>
    <w:rsid w:val="40BD03D8"/>
    <w:rsid w:val="40F75DCA"/>
    <w:rsid w:val="41A858AC"/>
    <w:rsid w:val="42507548"/>
    <w:rsid w:val="427A45C5"/>
    <w:rsid w:val="436F6D64"/>
    <w:rsid w:val="46625A9C"/>
    <w:rsid w:val="487F0B87"/>
    <w:rsid w:val="49F70BF1"/>
    <w:rsid w:val="4B92472D"/>
    <w:rsid w:val="4E8E2B40"/>
    <w:rsid w:val="4E926107"/>
    <w:rsid w:val="50A218B6"/>
    <w:rsid w:val="50F3226B"/>
    <w:rsid w:val="530103EA"/>
    <w:rsid w:val="547A0454"/>
    <w:rsid w:val="54CA13DC"/>
    <w:rsid w:val="54E11FC0"/>
    <w:rsid w:val="563D6669"/>
    <w:rsid w:val="591879C6"/>
    <w:rsid w:val="59CD1026"/>
    <w:rsid w:val="5AA27F48"/>
    <w:rsid w:val="5B2849ED"/>
    <w:rsid w:val="5D0E5BDE"/>
    <w:rsid w:val="5D195C77"/>
    <w:rsid w:val="5E020126"/>
    <w:rsid w:val="5FA7504C"/>
    <w:rsid w:val="60402552"/>
    <w:rsid w:val="60936B26"/>
    <w:rsid w:val="60AA20C1"/>
    <w:rsid w:val="61377DF9"/>
    <w:rsid w:val="620677CB"/>
    <w:rsid w:val="646B48B3"/>
    <w:rsid w:val="65626DAD"/>
    <w:rsid w:val="6631536B"/>
    <w:rsid w:val="66BB610C"/>
    <w:rsid w:val="66D734E4"/>
    <w:rsid w:val="670C7632"/>
    <w:rsid w:val="679118E5"/>
    <w:rsid w:val="67C52FC9"/>
    <w:rsid w:val="68420E31"/>
    <w:rsid w:val="69B626EC"/>
    <w:rsid w:val="6A371A98"/>
    <w:rsid w:val="6A935974"/>
    <w:rsid w:val="6AB976A5"/>
    <w:rsid w:val="6B403A1C"/>
    <w:rsid w:val="6BB34661"/>
    <w:rsid w:val="6C092CCF"/>
    <w:rsid w:val="6D853C9A"/>
    <w:rsid w:val="6E044080"/>
    <w:rsid w:val="6E0A419F"/>
    <w:rsid w:val="6EE82732"/>
    <w:rsid w:val="6F0926A9"/>
    <w:rsid w:val="708C6878"/>
    <w:rsid w:val="70B30B1E"/>
    <w:rsid w:val="721E46BD"/>
    <w:rsid w:val="76323B4E"/>
    <w:rsid w:val="76D32478"/>
    <w:rsid w:val="7D034BDB"/>
    <w:rsid w:val="7EEF6683"/>
    <w:rsid w:val="7FDC19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ind w:left="1000"/>
      <w:outlineLvl w:val="0"/>
    </w:pPr>
    <w:rPr>
      <w:rFonts w:ascii="Microsoft JhengHei" w:hAnsi="Microsoft JhengHei" w:eastAsia="Microsoft JhengHei" w:cs="Microsoft JhengHei"/>
      <w:b/>
      <w:bCs/>
      <w:sz w:val="30"/>
      <w:szCs w:val="30"/>
      <w:lang w:val="zh-CN" w:eastAsia="zh-CN" w:bidi="zh-CN"/>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eastAsia="宋体" w:cs="Times New Roman"/>
    </w:rPr>
  </w:style>
  <w:style w:type="paragraph" w:styleId="4">
    <w:name w:val="Body Text"/>
    <w:basedOn w:val="1"/>
    <w:next w:val="3"/>
    <w:link w:val="12"/>
    <w:qFormat/>
    <w:uiPriority w:val="1"/>
    <w:rPr>
      <w:sz w:val="32"/>
      <w:szCs w:val="32"/>
    </w:rPr>
  </w:style>
  <w:style w:type="paragraph" w:styleId="5">
    <w:name w:val="footer"/>
    <w:basedOn w:val="1"/>
    <w:link w:val="15"/>
    <w:unhideWhenUsed/>
    <w:qFormat/>
    <w:uiPriority w:val="99"/>
    <w:pPr>
      <w:tabs>
        <w:tab w:val="center" w:pos="4153"/>
        <w:tab w:val="right" w:pos="8306"/>
      </w:tabs>
      <w:snapToGrid w:val="0"/>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8">
    <w:name w:val="Title"/>
    <w:basedOn w:val="1"/>
    <w:next w:val="1"/>
    <w:qFormat/>
    <w:uiPriority w:val="0"/>
    <w:pPr>
      <w:keepLines/>
      <w:pageBreakBefore/>
      <w:spacing w:before="240" w:after="120"/>
      <w:jc w:val="center"/>
      <w:outlineLvl w:val="0"/>
    </w:pPr>
    <w:rPr>
      <w:rFonts w:eastAsia="黑体"/>
      <w:b/>
      <w:sz w:val="36"/>
    </w:rPr>
  </w:style>
  <w:style w:type="table" w:customStyle="1" w:styleId="11">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12">
    <w:name w:val="正文文本 字符"/>
    <w:basedOn w:val="10"/>
    <w:link w:val="4"/>
    <w:qFormat/>
    <w:uiPriority w:val="1"/>
    <w:rPr>
      <w:rFonts w:ascii="宋体" w:hAnsi="宋体" w:eastAsia="宋体" w:cs="宋体"/>
      <w:kern w:val="0"/>
      <w:sz w:val="32"/>
      <w:szCs w:val="32"/>
      <w:lang w:val="zh-CN" w:bidi="zh-CN"/>
    </w:rPr>
  </w:style>
  <w:style w:type="paragraph" w:customStyle="1" w:styleId="13">
    <w:name w:val="Table Paragraph"/>
    <w:basedOn w:val="1"/>
    <w:qFormat/>
    <w:uiPriority w:val="1"/>
    <w:pPr>
      <w:spacing w:before="96"/>
      <w:jc w:val="right"/>
    </w:pPr>
    <w:rPr>
      <w:rFonts w:ascii="仿宋" w:hAnsi="仿宋" w:eastAsia="仿宋" w:cs="仿宋"/>
    </w:rPr>
  </w:style>
  <w:style w:type="character" w:customStyle="1" w:styleId="14">
    <w:name w:val="页眉 字符"/>
    <w:basedOn w:val="10"/>
    <w:link w:val="6"/>
    <w:qFormat/>
    <w:uiPriority w:val="99"/>
    <w:rPr>
      <w:rFonts w:ascii="宋体" w:hAnsi="宋体" w:cs="宋体"/>
      <w:sz w:val="18"/>
      <w:szCs w:val="18"/>
      <w:lang w:val="zh-CN" w:bidi="zh-CN"/>
    </w:rPr>
  </w:style>
  <w:style w:type="character" w:customStyle="1" w:styleId="15">
    <w:name w:val="页脚 字符"/>
    <w:basedOn w:val="10"/>
    <w:link w:val="5"/>
    <w:qFormat/>
    <w:uiPriority w:val="99"/>
    <w:rPr>
      <w:rFonts w:ascii="宋体" w:hAnsi="宋体" w:cs="宋体"/>
      <w:sz w:val="18"/>
      <w:szCs w:val="18"/>
      <w:lang w:val="zh-CN" w:bidi="zh-CN"/>
    </w:rPr>
  </w:style>
  <w:style w:type="character" w:customStyle="1" w:styleId="16">
    <w:name w:val="apple-style-span"/>
    <w:basedOn w:val="10"/>
    <w:qFormat/>
    <w:uiPriority w:val="0"/>
  </w:style>
  <w:style w:type="paragraph" w:customStyle="1" w:styleId="17">
    <w:name w:val="Body text|1"/>
    <w:basedOn w:val="1"/>
    <w:qFormat/>
    <w:uiPriority w:val="0"/>
    <w:pPr>
      <w:widowControl w:val="0"/>
      <w:shd w:val="clear" w:color="auto" w:fill="auto"/>
      <w:spacing w:line="42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3122</Words>
  <Characters>3277</Characters>
  <Lines>10</Lines>
  <Paragraphs>2</Paragraphs>
  <TotalTime>25</TotalTime>
  <ScaleCrop>false</ScaleCrop>
  <LinksUpToDate>false</LinksUpToDate>
  <CharactersWithSpaces>3289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2023-04-27T01:47:00Z</dcterms:created>
  <dc:creator>lenovo</dc:creator>
  <cp:lastModifiedBy>悠闲自在</cp:lastModifiedBy>
  <cp:lastPrinted>2022-08-29T09:18:00Z</cp:lastPrinted>
  <dcterms:modified xsi:type="dcterms:W3CDTF">2025-06-24T08:25:28Z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6509FD1963C24DB7AF858B58A902573A_13</vt:lpwstr>
  </property>
  <property fmtid="{D5CDD505-2E9C-101B-9397-08002B2CF9AE}" pid="4" name="KSOTemplateDocerSaveRecord">
    <vt:lpwstr>eyJoZGlkIjoiYzc2ZDg4ZDBhZGQ0ODQ0NmEzODFhMzk5YTA0ODE1MDUiLCJ1c2VySWQiOiI0MzU2NTg0ODcifQ==</vt:lpwstr>
  </property>
</Properties>
</file>