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8C76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山东公用水利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建设工程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有限公司</w:t>
      </w:r>
    </w:p>
    <w:p w14:paraId="3EE65C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度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财务等重大信息公开</w:t>
      </w:r>
    </w:p>
    <w:p w14:paraId="0FD2CE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简体" w:cs="Times New Roman"/>
          <w:kern w:val="2"/>
          <w:sz w:val="32"/>
          <w:szCs w:val="32"/>
          <w:lang w:val="en-US" w:eastAsia="zh-CN" w:bidi="ar-SA"/>
        </w:rPr>
      </w:pPr>
    </w:p>
    <w:p w14:paraId="2BB893B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kern w:val="2"/>
          <w:sz w:val="32"/>
          <w:szCs w:val="32"/>
          <w:lang w:val="en-US" w:eastAsia="zh-CN" w:bidi="ar-SA"/>
        </w:rPr>
        <w:t>一、</w:t>
      </w: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公司基本情况</w:t>
      </w:r>
    </w:p>
    <w:p w14:paraId="34A66648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（一）</w:t>
      </w:r>
      <w:r>
        <w:rPr>
          <w:rFonts w:hint="eastAsia" w:ascii="方正楷体简体" w:hAnsi="方正楷体简体" w:eastAsia="方正楷体简体" w:cs="方正楷体简体"/>
          <w:b w:val="0"/>
          <w:bCs w:val="0"/>
          <w:lang w:val="en-US"/>
        </w:rPr>
        <w:t>基本信息</w:t>
      </w:r>
    </w:p>
    <w:p w14:paraId="44C52527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公司名称：</w:t>
      </w: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山东公用水利建设工程有限公司</w:t>
      </w:r>
    </w:p>
    <w:p w14:paraId="32EDCD0A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类    型：有限责任公司(非自然人投资或控股的法人独资)</w:t>
      </w:r>
    </w:p>
    <w:p w14:paraId="79BDB9F0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法定代表人：李永清</w:t>
      </w:r>
    </w:p>
    <w:p w14:paraId="076AA066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注册资金：贰仟伍佰万元整</w:t>
      </w:r>
    </w:p>
    <w:p w14:paraId="0A76B643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注册地址：济宁市顺河门外街78号</w:t>
      </w:r>
    </w:p>
    <w:p w14:paraId="319DD202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经营范围：许可项目：水利工程建设监理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建设工程监理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水利工程质量检测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建设工程质量检测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建设工程勘察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房屋建筑和市政基础设施项目工程总承包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各类工程建设活动(依法须经批准的项目，经相关部门批准后方可开展经营活动，具体经营项目以审批结果为准)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一般项目：农业机械制造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农业机械销售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建筑工程用机械制造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建筑工程用机械销售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地质勘查专用设备制造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地质勘查专用设备销售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金属结构制造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金属结构销售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机械电气设备制造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电气机械设备销售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防洪除涝设施管理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水利相关咨询服务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灌溉服务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工程管理服务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土地整治服务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非居住房地产租赁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住房租赁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机械设备租赁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建筑工程机械与设备租赁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建筑砌块制造;建筑砌块销售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水泥制品制造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水泥制品销售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建筑材料销售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泵及真空设备销售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；阀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门和旋塞销售(除依法须经批准的项目外，凭营业执照依法自主开展经营活动)。</w:t>
      </w:r>
    </w:p>
    <w:p w14:paraId="5CD0859F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0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简体" w:cs="Times New Roman"/>
          <w:b w:val="0"/>
          <w:bCs w:val="0"/>
          <w:lang w:val="en-US"/>
        </w:rPr>
        <w:t>（二）公司简介</w:t>
      </w:r>
    </w:p>
    <w:p w14:paraId="2396DE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公用水利建设工程有限公司前身济宁市水利机械公司，成立于1962年，是集水利工程施工、监理、防汛抗旱、应急抢险等业务于一体的综合性企业。具备水利水电工程施工总承包贰级资质、地基基础工程专业承包</w:t>
      </w:r>
      <w:r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贰</w:t>
      </w: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级、河湖整治工程专业承包</w:t>
      </w:r>
      <w:r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贰</w:t>
      </w: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级、水利工程施工监理乙级，专业技术能力和水平均处于全省前列。公司近年来</w:t>
      </w:r>
      <w:r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参与修建</w:t>
      </w: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大中型水利工程项</w:t>
      </w:r>
      <w:r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目</w:t>
      </w: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每年积极</w:t>
      </w: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参与省市</w:t>
      </w:r>
      <w:r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重点</w:t>
      </w: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防汛抢险演练</w:t>
      </w:r>
      <w:r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及</w:t>
      </w: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全省防汛应急抢险工作。</w:t>
      </w:r>
    </w:p>
    <w:p w14:paraId="4827AE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先后荣获</w:t>
      </w:r>
      <w:r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全国水利建设市场主体AAA级信用企业</w:t>
      </w:r>
      <w:r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山东省抗洪抢险突击队</w:t>
      </w:r>
      <w:r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山东省先进建筑施工企业</w:t>
      </w:r>
      <w:r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施工质量管理先进单位</w:t>
      </w:r>
      <w:r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、山东省</w:t>
      </w:r>
      <w:r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重合同、守信用</w:t>
      </w:r>
      <w:r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先进单位等荣誉称号。通过了ISO9001质量管理体系认证，职业健康安全管理体系，环境管理体系认证。</w:t>
      </w:r>
    </w:p>
    <w:p w14:paraId="48A933C3"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主要会计数据和财务指标</w:t>
      </w:r>
    </w:p>
    <w:p w14:paraId="183FC9DF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rightChars="0" w:firstLine="640" w:firstLineChars="200"/>
        <w:jc w:val="center"/>
        <w:textAlignment w:val="auto"/>
        <w:rPr>
          <w:rFonts w:hint="eastAsia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2024年度主要财务数据</w:t>
      </w:r>
    </w:p>
    <w:p w14:paraId="2CB80D10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Chars="200" w:right="0" w:rightChars="0"/>
        <w:jc w:val="right"/>
        <w:textAlignment w:val="auto"/>
        <w:rPr>
          <w:rFonts w:hint="eastAsia" w:ascii="方正楷体简体" w:hAnsi="方正楷体简体" w:eastAsia="方正楷体简体" w:cs="方正楷体简体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单位：人民币万元</w:t>
      </w:r>
    </w:p>
    <w:tbl>
      <w:tblPr>
        <w:tblStyle w:val="4"/>
        <w:tblW w:w="93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8"/>
        <w:gridCol w:w="2906"/>
        <w:gridCol w:w="2906"/>
      </w:tblGrid>
      <w:tr w14:paraId="0B8521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67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B1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24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</w:t>
            </w: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年同期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金额</w:t>
            </w:r>
          </w:p>
        </w:tc>
      </w:tr>
      <w:tr w14:paraId="53B4FF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86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50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9866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1F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6459</w:t>
            </w:r>
          </w:p>
        </w:tc>
      </w:tr>
      <w:tr w14:paraId="1A6E3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4F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3D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9752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0E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6052</w:t>
            </w:r>
          </w:p>
        </w:tc>
      </w:tr>
      <w:tr w14:paraId="46671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1F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C7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169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14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199</w:t>
            </w:r>
          </w:p>
        </w:tc>
      </w:tr>
      <w:tr w14:paraId="1B5BC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C7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63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14400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1F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10262</w:t>
            </w:r>
          </w:p>
        </w:tc>
      </w:tr>
      <w:tr w14:paraId="359C3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92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95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10689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DC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7206</w:t>
            </w:r>
          </w:p>
        </w:tc>
      </w:tr>
      <w:tr w14:paraId="0BF72D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1C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09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3711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F6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3056</w:t>
            </w:r>
          </w:p>
        </w:tc>
      </w:tr>
    </w:tbl>
    <w:p w14:paraId="4D4C677C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6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财务预算执行情况</w:t>
      </w:r>
    </w:p>
    <w:p w14:paraId="50A34B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20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度，公司</w:t>
      </w:r>
      <w:r>
        <w:rPr>
          <w:rFonts w:hint="eastAsia" w:ascii="Times New Roman" w:hAnsi="Times New Roman" w:eastAsia="方正仿宋简体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实现营业总收入9866万元，完成年度预算的93.96%；实现利润总额169万元，完成年度预算的48.29%；实现净利润45万元，完成年度预算的18%。</w:t>
      </w:r>
    </w:p>
    <w:p w14:paraId="51348F39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eastAsia" w:ascii="Times New Roman" w:hAnsi="Times New Roman" w:eastAsia="方正黑体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highlight w:val="none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方正黑体简体" w:hAnsi="方正黑体简体" w:eastAsia="方正黑体简体" w:cs="方正黑体简体"/>
          <w:b w:val="0"/>
          <w:bCs w:val="0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Times New Roman" w:hAnsi="Times New Roman" w:eastAsia="方正黑体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highlight w:val="none"/>
          <w:lang w:eastAsia="zh-CN"/>
        </w:rPr>
        <w:t>董事会报告摘要</w:t>
      </w:r>
    </w:p>
    <w:p w14:paraId="112E0C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楷体简体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方正楷体简体" w:cs="Times New Roman"/>
          <w:b w:val="0"/>
          <w:bCs w:val="0"/>
          <w:color w:val="auto"/>
          <w:sz w:val="32"/>
          <w:szCs w:val="32"/>
        </w:rPr>
        <w:t>（一）公司发展战略与规划情况</w:t>
      </w:r>
    </w:p>
    <w:p w14:paraId="7C4FC2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</w:rPr>
        <w:t>202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</w:rPr>
        <w:t>年，公司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  <w:t>坚持稳中求进，围绕争创水利工程施工“排头兵”的目标定位，积极谋篇布局、主动寻求突破，抓好项目管理，确保各项工程的质量、进度与安全，推动公司业务、经营、效益稳步上升，较好地实现了全年工作目标，保持了公司持续、稳定的发展态势。</w:t>
      </w:r>
    </w:p>
    <w:p w14:paraId="38889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楷体简体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方正楷体简体" w:cs="Times New Roman"/>
          <w:b w:val="0"/>
          <w:bCs w:val="0"/>
          <w:color w:val="auto"/>
          <w:sz w:val="32"/>
          <w:szCs w:val="32"/>
        </w:rPr>
        <w:t>（</w:t>
      </w:r>
      <w:r>
        <w:rPr>
          <w:rFonts w:hint="default" w:ascii="Times New Roman" w:hAnsi="Times New Roman" w:eastAsia="方正楷体简体" w:cs="Times New Roman"/>
          <w:b w:val="0"/>
          <w:bCs w:val="0"/>
          <w:color w:val="auto"/>
          <w:sz w:val="32"/>
          <w:szCs w:val="32"/>
          <w:lang w:eastAsia="zh-CN"/>
        </w:rPr>
        <w:t>二</w:t>
      </w:r>
      <w:r>
        <w:rPr>
          <w:rFonts w:hint="default" w:ascii="Times New Roman" w:hAnsi="Times New Roman" w:eastAsia="方正楷体简体" w:cs="Times New Roman"/>
          <w:b w:val="0"/>
          <w:bCs w:val="0"/>
          <w:color w:val="auto"/>
          <w:sz w:val="32"/>
          <w:szCs w:val="32"/>
        </w:rPr>
        <w:t>）企业核心竞争力培育和提升情况</w:t>
      </w:r>
    </w:p>
    <w:p w14:paraId="097688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</w:rPr>
        <w:t>科技创新情况。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  <w:t>年，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  <w:t>公司坚持科技创新是第一生产力，把科技自立自强作为公司发展的战略支撑，不断加强基础研究和原始创新，以重点目标任务和市场战略为导向，形成了“施工+科研”融合发展的整体性研发框架，为公司科技创新进一步提升赋能。</w:t>
      </w:r>
    </w:p>
    <w:p w14:paraId="65DE26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</w:rPr>
        <w:t>市场营销情况。202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</w:rPr>
        <w:t>年度，公司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  <w:t>积极培育品牌建设思维，加大信息收集分析和市场谋划力度，以项目为依托，找准业务拓展的着力点和切入点，全方位、多领域开拓市场，充分发挥水利水电工程施工总承包二级资质的优势，不断挖潜能增动能提效能。</w:t>
      </w:r>
    </w:p>
    <w:p w14:paraId="46A67B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楷体简体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方正楷体简体" w:cs="Times New Roman"/>
          <w:b w:val="0"/>
          <w:bCs w:val="0"/>
          <w:color w:val="auto"/>
          <w:sz w:val="32"/>
          <w:szCs w:val="32"/>
          <w:lang w:eastAsia="zh-CN"/>
        </w:rPr>
        <w:t>（三）</w:t>
      </w:r>
      <w:r>
        <w:rPr>
          <w:rFonts w:hint="default" w:ascii="Times New Roman" w:hAnsi="Times New Roman" w:eastAsia="方正楷体简体" w:cs="Times New Roman"/>
          <w:b w:val="0"/>
          <w:bCs w:val="0"/>
          <w:color w:val="auto"/>
          <w:sz w:val="32"/>
          <w:szCs w:val="32"/>
        </w:rPr>
        <w:t>公司未来</w:t>
      </w:r>
      <w:r>
        <w:rPr>
          <w:rFonts w:hint="eastAsia" w:ascii="Times New Roman" w:hAnsi="Times New Roman" w:eastAsia="方正楷体简体" w:cs="Times New Roman"/>
          <w:b w:val="0"/>
          <w:bCs w:val="0"/>
          <w:color w:val="auto"/>
          <w:sz w:val="32"/>
          <w:szCs w:val="32"/>
          <w:lang w:eastAsia="zh-CN"/>
        </w:rPr>
        <w:t>发展潜力</w:t>
      </w:r>
    </w:p>
    <w:p w14:paraId="4B03A2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</w:rPr>
        <w:t>稳固推进重点项目建设，持续展现国企担当。公司将根据自身发展目标，紧扣政策导向，坚持稳中求进，不断延伸产业链条，强化自身市场竞争力，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  <w:t>水利工程施工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  <w:t>业务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</w:rPr>
        <w:t>将显著增强。根据济宁市发展规划，为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  <w:t>更好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  <w:t>地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  <w:t>推进全市现代化水网建设，将不断完善水利基础设施网络，全面推进水利治理体系和治理能力现代化。公司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  <w:t>将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  <w:t>充分发挥水利水电工程施工总承包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  <w:t>级资质的优势，不断挖潜能增动能提效能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  <w:t>，为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  <w:t>全市现代化水网建设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  <w:t>贡献力量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  <w:t>。</w:t>
      </w:r>
    </w:p>
    <w:p w14:paraId="6A2CE9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</w:rPr>
        <w:t>加大高新技术产业发展力度，提升产业外延能力。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</w:rPr>
        <w:t>公司将以水利水电工程施工总承包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</w:rPr>
        <w:t>级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  <w:t>升一级为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</w:rPr>
        <w:t>切入点，同步提高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  <w:t>水利工程施工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</w:rPr>
        <w:t>技术产业研发强度，踔厉在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  <w:t>全市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</w:rPr>
        <w:t>高新产业市场中扎稳根基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eastAsia="zh-CN"/>
        </w:rPr>
        <w:t>。</w:t>
      </w:r>
    </w:p>
    <w:p w14:paraId="47DB73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楷体简体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楷体简体" w:cs="Times New Roman"/>
          <w:b w:val="0"/>
          <w:bCs w:val="0"/>
          <w:color w:val="auto"/>
          <w:sz w:val="32"/>
          <w:szCs w:val="32"/>
          <w:lang w:eastAsia="zh-CN"/>
        </w:rPr>
        <w:t>（四）公司内部管理情况</w:t>
      </w:r>
    </w:p>
    <w:p w14:paraId="037907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eastAsia="zh-CN"/>
        </w:rPr>
        <w:t>公司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  <w:t>不断优化内部管理制度，强化工程项目进度结算、退场结算等各环节管控力度，丰富各种清收、置换渠道，降低财务风险，预算管理体系进一步完善，业务流程标准化得到显著提升。</w:t>
      </w:r>
    </w:p>
    <w:p w14:paraId="06057A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楷体简体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楷体简体" w:cs="Times New Roman"/>
          <w:b w:val="0"/>
          <w:bCs w:val="0"/>
          <w:color w:val="auto"/>
          <w:sz w:val="32"/>
          <w:szCs w:val="32"/>
          <w:lang w:eastAsia="zh-CN"/>
        </w:rPr>
        <w:t>（五）企业人力资源管理及公开招聘情况</w:t>
      </w:r>
    </w:p>
    <w:p w14:paraId="312658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</w:rPr>
        <w:t>1.面向市场广招人才，满足公司发展的人才需求。公司根据内部人才需求，结合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  <w:t>山东公用水利发展集团的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</w:rPr>
        <w:t>批复，制定了202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</w:rPr>
        <w:t>年劳动用工计划及招聘方案。通过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  <w:t>校招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</w:rPr>
        <w:t>公开招引人才，参加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eastAsia="zh-CN"/>
        </w:rPr>
        <w:t>大学现场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</w:rPr>
        <w:t>招聘活动，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  <w:t>在现场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</w:rPr>
        <w:t>向广大毕业生进行了岗位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  <w:t>推介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</w:rPr>
        <w:t>，为广大毕业生提供实实在在看得到的就业机会。</w:t>
      </w:r>
    </w:p>
    <w:p w14:paraId="442BBADA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eastAsia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</w:rPr>
        <w:t>2.高度重视人才培养，提升员工综合素质。公司高度重视人才培养工作，整合多种培训资源，加强培训管理，全面提升员工职业素养和技术能力。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  <w:t>积极参与山东公用组织的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</w:rPr>
        <w:t>赋能培训工程，组织实施干部培训“343赋能提升工程”，利用3年时间推行赋能提升系统培养，通过“思想淬炼、政治历练、专业训练、实践锻炼”4个行动措施，提升干部“政治素质、管理能力、专业技能” 3个方面素质能力。</w:t>
      </w:r>
    </w:p>
    <w:p w14:paraId="72863B8E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五、</w:t>
      </w:r>
      <w:r>
        <w:rPr>
          <w:rFonts w:hint="eastAsia" w:ascii="方正黑体简体" w:hAnsi="方正黑体简体" w:eastAsia="方正黑体简体" w:cs="Times New Roman"/>
          <w:b w:val="0"/>
          <w:bCs/>
          <w:sz w:val="32"/>
          <w:szCs w:val="32"/>
          <w:highlight w:val="none"/>
        </w:rPr>
        <w:t>财务会计报告和审计报告摘要</w:t>
      </w:r>
    </w:p>
    <w:p w14:paraId="075034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和信会计师事务所（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特殊普通合伙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）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审计了济宁市山东公用水利建设工程有限公司(以下简称贵公司)财务报表，包括2024年12月31日的资产负债表，2024年度的利润表、现金流量表、所有者权益变动表以及相关财务报表附注。</w:t>
      </w:r>
    </w:p>
    <w:p w14:paraId="37AD27D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" w:leftChars="0" w:right="25" w:rightChars="0" w:firstLine="719" w:firstLineChars="0"/>
        <w:jc w:val="both"/>
        <w:textAlignment w:val="auto"/>
        <w:rPr>
          <w:rFonts w:hint="eastAsia" w:ascii="Times New Roman" w:hAnsi="Times New Roman" w:eastAsia="方正仿宋简体" w:cs="Times New Roman"/>
          <w:i w:val="0"/>
          <w:iCs w:val="0"/>
          <w:color w:val="00000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事务所认为，后附的财务报表在所有重大方面按照企业会计准则的规定编制，公允反映了贵公司2024年12月31日的财务状况以及2024年度的经营成果和现金流量。</w:t>
      </w:r>
    </w:p>
    <w:p w14:paraId="63E58DE6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eastAsia="zh-CN"/>
        </w:rPr>
        <w:t>度</w:t>
      </w:r>
      <w:r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内发生的重大事项及对公司的影响</w:t>
      </w:r>
    </w:p>
    <w:p w14:paraId="5E5795CB"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无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39474DBE-B1E3-4D1A-BFC6-5C7888B3AE16}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82C89BFC-7142-4CA1-95F5-E977F15D2985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916D2020-8388-4407-B7AB-A4716262820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lNTlkMmJlMmUxZDUwYzA1MDA0NzA2NGFhN2RiMWUifQ=="/>
  </w:docVars>
  <w:rsids>
    <w:rsidRoot w:val="00000000"/>
    <w:rsid w:val="038551CE"/>
    <w:rsid w:val="04A844E4"/>
    <w:rsid w:val="0A6729A7"/>
    <w:rsid w:val="0F81030D"/>
    <w:rsid w:val="12E96D03"/>
    <w:rsid w:val="15BC7FA4"/>
    <w:rsid w:val="18CD3A1E"/>
    <w:rsid w:val="195A7828"/>
    <w:rsid w:val="1AC87223"/>
    <w:rsid w:val="1B213295"/>
    <w:rsid w:val="1B5E1503"/>
    <w:rsid w:val="1CFE3C64"/>
    <w:rsid w:val="213E56C7"/>
    <w:rsid w:val="221A7FCE"/>
    <w:rsid w:val="23011291"/>
    <w:rsid w:val="2518262B"/>
    <w:rsid w:val="25587FAA"/>
    <w:rsid w:val="271A1DDA"/>
    <w:rsid w:val="28D572D8"/>
    <w:rsid w:val="2D6C43B4"/>
    <w:rsid w:val="2EE56BCB"/>
    <w:rsid w:val="31A9743D"/>
    <w:rsid w:val="32055C46"/>
    <w:rsid w:val="367E315D"/>
    <w:rsid w:val="3938118D"/>
    <w:rsid w:val="39D72606"/>
    <w:rsid w:val="3CE06AA7"/>
    <w:rsid w:val="3EFC66AC"/>
    <w:rsid w:val="48B03C69"/>
    <w:rsid w:val="4BAE1913"/>
    <w:rsid w:val="4C737562"/>
    <w:rsid w:val="4CB20E7A"/>
    <w:rsid w:val="4CC97388"/>
    <w:rsid w:val="58397FAA"/>
    <w:rsid w:val="59DE5665"/>
    <w:rsid w:val="5B6C0744"/>
    <w:rsid w:val="61E7244E"/>
    <w:rsid w:val="62DF215B"/>
    <w:rsid w:val="651313A4"/>
    <w:rsid w:val="66F254D8"/>
    <w:rsid w:val="672E70A7"/>
    <w:rsid w:val="6B756129"/>
    <w:rsid w:val="6C504506"/>
    <w:rsid w:val="6D3F44DF"/>
    <w:rsid w:val="6D7B2E1B"/>
    <w:rsid w:val="6FC70CE9"/>
    <w:rsid w:val="6FD5158E"/>
    <w:rsid w:val="71764201"/>
    <w:rsid w:val="74292505"/>
    <w:rsid w:val="7B4A5522"/>
    <w:rsid w:val="7B513D20"/>
    <w:rsid w:val="7CC607AC"/>
    <w:rsid w:val="7F0B3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  <w:style w:type="paragraph" w:styleId="3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customStyle="1" w:styleId="6">
    <w:name w:val="Body text|1"/>
    <w:basedOn w:val="1"/>
    <w:autoRedefine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2230</Words>
  <Characters>2344</Characters>
  <Lines>0</Lines>
  <Paragraphs>0</Paragraphs>
  <TotalTime>1</TotalTime>
  <ScaleCrop>false</ScaleCrop>
  <LinksUpToDate>false</LinksUpToDate>
  <CharactersWithSpaces>2349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2023-08-24T04:08:00Z</dcterms:created>
  <dc:creator>联想电脑</dc:creator>
  <cp:lastModifiedBy>悠闲自在</cp:lastModifiedBy>
  <cp:lastPrinted>2024-04-23T08:21:00Z</cp:lastPrinted>
  <dcterms:modified xsi:type="dcterms:W3CDTF">2025-06-25T03:03:27Z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1FFF17E4713D426C88F79E1E7D1E9847_12</vt:lpwstr>
  </property>
  <property fmtid="{D5CDD505-2E9C-101B-9397-08002B2CF9AE}" pid="4" name="KSOTemplateDocerSaveRecord">
    <vt:lpwstr>eyJoZGlkIjoiYzc2ZDg4ZDBhZGQ0ODQ0NmEzODFhMzk5YTA0ODE1MDUiLCJ1c2VySWQiOiI0MzU2NTg0ODcifQ==</vt:lpwstr>
  </property>
</Properties>
</file>