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E1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山东公用水利发展集团有限公司</w:t>
      </w:r>
    </w:p>
    <w:p w14:paraId="72C7F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财务等重大信息公开</w:t>
      </w:r>
    </w:p>
    <w:p w14:paraId="11EC76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 w14:paraId="510C54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公司基本情况</w:t>
      </w:r>
    </w:p>
    <w:p w14:paraId="3EF19A02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u w:val="none"/>
          <w:shd w:val="clear"/>
          <w:lang w:val="en-US" w:eastAsia="zh-CN" w:bidi="zh-CN"/>
        </w:rPr>
        <w:t>（一）基本信息</w:t>
      </w:r>
    </w:p>
    <w:p w14:paraId="4A11E69E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</w:p>
    <w:p w14:paraId="503B634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型：其他有限责任公司</w:t>
      </w:r>
    </w:p>
    <w:p w14:paraId="2C04F4C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法定代表人：杨凤军</w:t>
      </w:r>
    </w:p>
    <w:p w14:paraId="4FEC344F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注册资金：壹亿元整</w:t>
      </w:r>
    </w:p>
    <w:p w14:paraId="0F27188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注册地址：济宁市共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青团路14号健身广场综合楼12-14楼</w:t>
      </w:r>
    </w:p>
    <w:p w14:paraId="6A9DD46C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经营范围：许可项目：建设工程设计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建设工程勘察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测绘服务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建筑物拆除作业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爆破作业除外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）。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一般项目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圆林绿化工程施工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工程管理服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务。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0AC63883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（二）公司简介</w:t>
      </w:r>
    </w:p>
    <w:p w14:paraId="68823FA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1月，经济宁市人民政府批准，由原济宁市水利工程施工公司、原济宁市水利机械公司转企改制组建成立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，为山东公用控股有限公司全资权属公司，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集团下设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权属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子公司。拥有水利水电工程施工总承包壹级及建筑施工、市政公用施工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级资质、工程测绘乙级资质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；权属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子公司拥有水利工程设计乙级资质、工程勘察乙级资质、水利工程咨询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级资质，水利工程施工监理甲级、房屋建筑工程乙级资质、市政公用工程监理乙级资质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工程质量检测甲级资质。现已发展成以设计为龙头，以施工为主体，多元化经营的国有综合性企业，建立了严格的质量、环境、职业健康安全管理体系，科学的现代化企业管理方略。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集团先后承建了多项省内外水利重点工程，国内市场遍及山东、江苏、安徽、新疆、河南、云南、黑龙江、江西、湖北等20余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个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省、自治区，所承担完成的项目荣获山东省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泰山杯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鲁水杯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优质工程奖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治淮文明工地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全国水利优秀质量管理小组成果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QC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奖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0余奖项。集团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先后被授予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全国水利安全生产标准化一级单位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全国优秀水利企业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全省水利工作先进集体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”“山东省水利系统文明单位”“济宁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市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防汛抗旱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工作先进集体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highlight w:val="none"/>
          <w:lang w:val="en-US" w:eastAsia="zh-CN"/>
        </w:rPr>
        <w:t>等荣誉称号。</w:t>
      </w:r>
    </w:p>
    <w:p w14:paraId="6E4F8D0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shd w:val="clear" w:fill="auto"/>
          <w:lang w:val="zh-TW" w:eastAsia="zh-TW" w:bidi="zh-TW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150B0E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0" w:firstLineChars="200"/>
        <w:jc w:val="center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2024年度主要财务数据</w:t>
      </w:r>
    </w:p>
    <w:p w14:paraId="0BFAD98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4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2B1A5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E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04C57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8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47357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A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33368</w:t>
            </w:r>
          </w:p>
        </w:tc>
      </w:tr>
      <w:tr w14:paraId="17C51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44184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30428</w:t>
            </w:r>
          </w:p>
        </w:tc>
      </w:tr>
      <w:tr w14:paraId="1B09D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0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9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3222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2783</w:t>
            </w:r>
          </w:p>
        </w:tc>
      </w:tr>
      <w:tr w14:paraId="62B2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85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91343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9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65370</w:t>
            </w:r>
          </w:p>
        </w:tc>
      </w:tr>
      <w:tr w14:paraId="426E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9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57431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34401</w:t>
            </w:r>
          </w:p>
        </w:tc>
      </w:tr>
      <w:tr w14:paraId="1127B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33912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E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30969</w:t>
            </w:r>
          </w:p>
        </w:tc>
      </w:tr>
    </w:tbl>
    <w:p w14:paraId="298B7549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78C0466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度，水发集团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47357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101.52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3222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100.7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2474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97.53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2F12A436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、董事会报告摘要</w:t>
      </w:r>
    </w:p>
    <w:p w14:paraId="7D683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2024年，公司董事会严格依法依规依程序组织召开会议14次，审议通过涉及组织机构调整、重大项目建设、固定资产处置、人员调整、财务预算等34项重要议题。会议均严格按照集体审议、独立表决、个人负责的决策制度，严格实行“五个有”模块化管理会议，即“有方”制定计划、“有备”会前沟通、“有序”统筹安排、“有效”会上决策、“有力”督办执行，实现闭环管理全流程。</w:t>
      </w:r>
    </w:p>
    <w:p w14:paraId="21410B8B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一是主要经营指标保持良好增长态势，实现了量的合理增长和质的稳步提升。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2024年度实现营业收入</w:t>
      </w:r>
      <w:r>
        <w:rPr>
          <w:rFonts w:hint="eastAsia" w:ascii="Times New Roman" w:hAnsi="Times New Roman" w:eastAsia="方正仿宋简体" w:cs="Times New Roman"/>
          <w:i w:val="0"/>
          <w:iCs w:val="0"/>
          <w:color w:val="000000"/>
          <w:sz w:val="32"/>
          <w:szCs w:val="32"/>
          <w:u w:val="none"/>
          <w:lang w:val="en-US" w:eastAsia="zh-CN"/>
        </w:rPr>
        <w:t>47357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万元，较上年同期增加139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89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万元，增长41.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i w:val="0"/>
          <w:iCs w:val="0"/>
          <w:color w:val="000000"/>
          <w:sz w:val="32"/>
          <w:szCs w:val="32"/>
          <w:u w:val="none"/>
          <w:lang w:val="en-US" w:eastAsia="zh-CN"/>
        </w:rPr>
        <w:t>3222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万元，较上年同期增加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439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万元，增长1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5.8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%；缴纳税费4405万元，较上年同期增加2618万元，增长146%。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从公司整体经营看，营业收入、利润总额等主要指标再创历史新高。二是各业务板块挖潜增效实现稳定增长。按照山东公用控股公司厉行节约过“紧日子”工作要求，非生产性成本支出未超出控制值；同时深入研判经济大环境，把业务发展与行业趋势相融合，千方百计地稳住生产经营形势。三是聚焦改革创新，巩固高质量发展基础。在深化改革、科技创新、质效提升等多个方面，有所突破。</w:t>
      </w:r>
    </w:p>
    <w:p w14:paraId="760D062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五、</w:t>
      </w:r>
      <w:r>
        <w:rPr>
          <w:rFonts w:hint="eastAsia" w:ascii="方正黑体简体" w:hAnsi="方正黑体简体" w:eastAsia="方正黑体简体" w:cs="Times New Roman"/>
          <w:b w:val="0"/>
          <w:bCs/>
          <w:sz w:val="32"/>
          <w:szCs w:val="32"/>
          <w:highlight w:val="none"/>
        </w:rPr>
        <w:t>财务会计报告和审计报告摘要</w:t>
      </w:r>
    </w:p>
    <w:p w14:paraId="656F39F1">
      <w:pPr>
        <w:pStyle w:val="2"/>
        <w:spacing w:before="190" w:line="279" w:lineRule="auto"/>
        <w:ind w:left="5" w:leftChars="0" w:right="25" w:rightChars="0" w:firstLine="716" w:firstLineChars="224"/>
        <w:jc w:val="both"/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和信会计师事务所（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特殊普通合伙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审计了山东公用水利发展集团有限公司(以下简称贵公司)财务报表，包括 2024年12月31日的合并资产负债表，2024年度的合并利润表、合并现金流量表、合并所有者权益变动表以及相关财务报表附注。</w:t>
      </w:r>
    </w:p>
    <w:p w14:paraId="6C22926D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" w:leftChars="0" w:right="0" w:firstLine="716" w:firstLineChars="224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事务所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认为，后附的财务报表在所有重大方面按照企业会计准则的规定编制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color w:val="auto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公允反映了贵公司2024年12月31日的合并财务状况以及 2024年度的合并经营成果和合并现金流量。</w:t>
      </w:r>
    </w:p>
    <w:p w14:paraId="505E0118"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E49CCEB"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02E1F6F"/>
    <w:rsid w:val="019361DA"/>
    <w:rsid w:val="02C81A82"/>
    <w:rsid w:val="03767EB5"/>
    <w:rsid w:val="04A844E4"/>
    <w:rsid w:val="0C4D0B30"/>
    <w:rsid w:val="0C712682"/>
    <w:rsid w:val="160D6B52"/>
    <w:rsid w:val="1C41040D"/>
    <w:rsid w:val="1C437FF5"/>
    <w:rsid w:val="1E0A586C"/>
    <w:rsid w:val="1E1621A2"/>
    <w:rsid w:val="1F84003F"/>
    <w:rsid w:val="22E7745B"/>
    <w:rsid w:val="230F347D"/>
    <w:rsid w:val="232C45A4"/>
    <w:rsid w:val="23FB6F81"/>
    <w:rsid w:val="25587FAA"/>
    <w:rsid w:val="288064E8"/>
    <w:rsid w:val="28AA222B"/>
    <w:rsid w:val="28BC535A"/>
    <w:rsid w:val="2AF92FF6"/>
    <w:rsid w:val="2DB70B5A"/>
    <w:rsid w:val="306868BC"/>
    <w:rsid w:val="33F31D84"/>
    <w:rsid w:val="35335357"/>
    <w:rsid w:val="3A227806"/>
    <w:rsid w:val="3CA3449E"/>
    <w:rsid w:val="3DA53296"/>
    <w:rsid w:val="3ECD4126"/>
    <w:rsid w:val="436A7410"/>
    <w:rsid w:val="43B17BF4"/>
    <w:rsid w:val="46FC4528"/>
    <w:rsid w:val="482B2D03"/>
    <w:rsid w:val="4871780E"/>
    <w:rsid w:val="4F3B2CD9"/>
    <w:rsid w:val="50535B0F"/>
    <w:rsid w:val="50546C30"/>
    <w:rsid w:val="5495158A"/>
    <w:rsid w:val="54CC5B55"/>
    <w:rsid w:val="559D75FC"/>
    <w:rsid w:val="570A6089"/>
    <w:rsid w:val="58FF3F63"/>
    <w:rsid w:val="5A7F1C76"/>
    <w:rsid w:val="5E5036FB"/>
    <w:rsid w:val="61961ADD"/>
    <w:rsid w:val="61AB7E06"/>
    <w:rsid w:val="64147345"/>
    <w:rsid w:val="646232A1"/>
    <w:rsid w:val="697418A4"/>
    <w:rsid w:val="6A497EA3"/>
    <w:rsid w:val="6B482CC7"/>
    <w:rsid w:val="6B756129"/>
    <w:rsid w:val="6C3147F1"/>
    <w:rsid w:val="6C5F3DEE"/>
    <w:rsid w:val="6D2E2052"/>
    <w:rsid w:val="70934920"/>
    <w:rsid w:val="73B16D80"/>
    <w:rsid w:val="7556245D"/>
    <w:rsid w:val="761A318D"/>
    <w:rsid w:val="774529F6"/>
    <w:rsid w:val="7A675E3B"/>
    <w:rsid w:val="7B664809"/>
    <w:rsid w:val="7BB348FF"/>
    <w:rsid w:val="7C584880"/>
    <w:rsid w:val="7CC607AC"/>
    <w:rsid w:val="7D035E1E"/>
    <w:rsid w:val="7DC2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customStyle="1" w:styleId="6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1669</Words>
  <Characters>1818</Characters>
  <Lines>0</Lines>
  <Paragraphs>0</Paragraphs>
  <TotalTime>1</TotalTime>
  <ScaleCrop>false</ScaleCrop>
  <LinksUpToDate>false</LinksUpToDate>
  <CharactersWithSpaces>1824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悠闲自在</cp:lastModifiedBy>
  <cp:lastPrinted>2025-06-24T07:25:00Z</cp:lastPrinted>
  <dcterms:modified xsi:type="dcterms:W3CDTF">2025-06-25T03:23:34Z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1FFF17E4713D426C88F79E1E7D1E9847_12</vt:lpwstr>
  </property>
  <property fmtid="{D5CDD505-2E9C-101B-9397-08002B2CF9AE}" pid="4" name="KSOTemplateDocerSaveRecord">
    <vt:lpwstr>eyJoZGlkIjoiYzc2ZDg4ZDBhZGQ0ODQ0NmEzODFhMzk5YTA0ODE1MDUiLCJ1c2VySWQiOiI0MzU2NTg0ODcifQ==</vt:lpwstr>
  </property>
</Properties>
</file>