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C1FCA0">
      <w:pPr>
        <w:pStyle w:val="5"/>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auto"/>
        <w:rPr>
          <w:rFonts w:hint="default" w:ascii="Times New Roman" w:hAnsi="Times New Roman" w:eastAsia="方正小标宋简体" w:cs="Times New Roman"/>
          <w:b w:val="0"/>
          <w:bCs w:val="0"/>
          <w:sz w:val="44"/>
          <w:szCs w:val="44"/>
        </w:rPr>
      </w:pPr>
      <w:r>
        <w:rPr>
          <w:rFonts w:hint="eastAsia" w:ascii="Times New Roman" w:hAnsi="Times New Roman" w:eastAsia="方正小标宋简体" w:cs="Times New Roman"/>
          <w:b w:val="0"/>
          <w:bCs w:val="0"/>
          <w:sz w:val="44"/>
          <w:szCs w:val="44"/>
          <w:lang w:val="en-US" w:eastAsia="zh-CN"/>
        </w:rPr>
        <w:t>济宁市黄淮水利勘测设计院</w:t>
      </w:r>
      <w:r>
        <w:rPr>
          <w:rFonts w:hint="default" w:ascii="Times New Roman" w:hAnsi="Times New Roman" w:eastAsia="方正小标宋简体" w:cs="Times New Roman"/>
          <w:b w:val="0"/>
          <w:bCs w:val="0"/>
          <w:sz w:val="44"/>
          <w:szCs w:val="44"/>
        </w:rPr>
        <w:t>有限公司</w:t>
      </w:r>
    </w:p>
    <w:p w14:paraId="22763D36">
      <w:pPr>
        <w:pStyle w:val="5"/>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auto"/>
        <w:rPr>
          <w:rFonts w:hint="eastAsia"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202</w:t>
      </w:r>
      <w:r>
        <w:rPr>
          <w:rFonts w:hint="eastAsia" w:ascii="Times New Roman" w:hAnsi="Times New Roman" w:eastAsia="方正小标宋简体" w:cs="Times New Roman"/>
          <w:b w:val="0"/>
          <w:bCs w:val="0"/>
          <w:sz w:val="44"/>
          <w:szCs w:val="44"/>
          <w:lang w:val="en-US" w:eastAsia="zh-CN"/>
        </w:rPr>
        <w:t>4</w:t>
      </w:r>
      <w:r>
        <w:rPr>
          <w:rFonts w:hint="default" w:ascii="Times New Roman" w:hAnsi="Times New Roman" w:eastAsia="方正小标宋简体" w:cs="Times New Roman"/>
          <w:b w:val="0"/>
          <w:bCs w:val="0"/>
          <w:sz w:val="44"/>
          <w:szCs w:val="44"/>
          <w:lang w:val="en-US" w:eastAsia="zh-CN"/>
        </w:rPr>
        <w:t>年度</w:t>
      </w:r>
      <w:r>
        <w:rPr>
          <w:rFonts w:hint="default" w:ascii="Times New Roman" w:hAnsi="Times New Roman" w:eastAsia="方正小标宋简体" w:cs="Times New Roman"/>
          <w:b w:val="0"/>
          <w:bCs w:val="0"/>
          <w:sz w:val="44"/>
          <w:szCs w:val="44"/>
          <w:lang w:val="en-US"/>
        </w:rPr>
        <w:t>财务等重大信息</w:t>
      </w:r>
      <w:r>
        <w:rPr>
          <w:rFonts w:hint="eastAsia" w:ascii="Times New Roman" w:hAnsi="Times New Roman" w:eastAsia="方正小标宋简体" w:cs="Times New Roman"/>
          <w:b w:val="0"/>
          <w:bCs w:val="0"/>
          <w:sz w:val="44"/>
          <w:szCs w:val="44"/>
          <w:lang w:val="en-US" w:eastAsia="zh-CN"/>
        </w:rPr>
        <w:t>公开</w:t>
      </w:r>
    </w:p>
    <w:p w14:paraId="0E0B3B04">
      <w:pPr>
        <w:pStyle w:val="5"/>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Times New Roman" w:hAnsi="Times New Roman" w:eastAsia="方正小标宋简体" w:cs="Times New Roman"/>
          <w:b w:val="0"/>
          <w:bCs w:val="0"/>
          <w:sz w:val="44"/>
          <w:szCs w:val="44"/>
          <w:lang w:val="en-US" w:eastAsia="zh-CN"/>
        </w:rPr>
      </w:pPr>
    </w:p>
    <w:p w14:paraId="57520936">
      <w:pPr>
        <w:pStyle w:val="5"/>
        <w:keepNext w:val="0"/>
        <w:keepLines w:val="0"/>
        <w:pageBreakBefore w:val="0"/>
        <w:widowControl w:val="0"/>
        <w:numPr>
          <w:ilvl w:val="0"/>
          <w:numId w:val="0"/>
        </w:numPr>
        <w:kinsoku/>
        <w:wordWrap/>
        <w:overflowPunct/>
        <w:topLinePunct w:val="0"/>
        <w:autoSpaceDE w:val="0"/>
        <w:autoSpaceDN w:val="0"/>
        <w:bidi w:val="0"/>
        <w:adjustRightInd w:val="0"/>
        <w:snapToGrid w:val="0"/>
        <w:spacing w:line="600" w:lineRule="exact"/>
        <w:ind w:leftChars="0" w:firstLine="640" w:firstLineChars="200"/>
        <w:jc w:val="both"/>
        <w:textAlignment w:val="auto"/>
        <w:rPr>
          <w:rFonts w:ascii="方正黑体简体" w:hAnsi="方正黑体简体" w:eastAsia="方正黑体简体" w:cs="方正黑体简体"/>
          <w:b w:val="0"/>
          <w:bCs w:val="0"/>
          <w:lang w:val="en-US"/>
        </w:rPr>
      </w:pPr>
      <w:r>
        <w:rPr>
          <w:rFonts w:hint="eastAsia" w:ascii="方正黑体简体" w:hAnsi="方正黑体简体" w:eastAsia="方正黑体简体" w:cs="方正黑体简体"/>
          <w:b w:val="0"/>
          <w:bCs w:val="0"/>
          <w:sz w:val="32"/>
          <w:szCs w:val="32"/>
          <w:lang w:val="en-US" w:eastAsia="zh-CN" w:bidi="zh-CN"/>
        </w:rPr>
        <w:t>一、</w:t>
      </w:r>
      <w:r>
        <w:rPr>
          <w:rFonts w:hint="eastAsia" w:ascii="方正黑体简体" w:hAnsi="方正黑体简体" w:eastAsia="方正黑体简体" w:cs="方正黑体简体"/>
          <w:b w:val="0"/>
          <w:bCs w:val="0"/>
          <w:lang w:val="en-US"/>
        </w:rPr>
        <w:t>公司基本情况</w:t>
      </w:r>
    </w:p>
    <w:p w14:paraId="3721BDDE">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eastAsia" w:ascii="Times New Roman" w:hAnsi="Times New Roman" w:eastAsia="方正仿宋简体" w:cs="Times New Roman"/>
          <w:b w:val="0"/>
          <w:bCs w:val="0"/>
          <w:color w:val="000000"/>
          <w:spacing w:val="0"/>
          <w:w w:val="100"/>
          <w:position w:val="0"/>
          <w:sz w:val="32"/>
          <w:szCs w:val="32"/>
          <w:lang w:val="en-US" w:eastAsia="zh-CN"/>
        </w:rPr>
        <w:t>（一）</w:t>
      </w:r>
      <w:r>
        <w:rPr>
          <w:rFonts w:hint="eastAsia" w:ascii="方正楷体简体" w:hAnsi="方正楷体简体" w:eastAsia="方正楷体简体" w:cs="方正楷体简体"/>
          <w:b w:val="0"/>
          <w:bCs w:val="0"/>
          <w:lang w:val="en-US"/>
        </w:rPr>
        <w:t>基本信息</w:t>
      </w:r>
    </w:p>
    <w:p w14:paraId="7B907E4D">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公司名称：</w:t>
      </w:r>
      <w:r>
        <w:rPr>
          <w:rFonts w:hint="default" w:ascii="Times New Roman" w:hAnsi="Times New Roman" w:eastAsia="方正仿宋简体" w:cs="Times New Roman"/>
          <w:color w:val="000000"/>
          <w:spacing w:val="0"/>
          <w:w w:val="100"/>
          <w:position w:val="0"/>
          <w:sz w:val="32"/>
          <w:szCs w:val="32"/>
        </w:rPr>
        <w:t>济宁市黄淮水利勘测设计院有限公司</w:t>
      </w:r>
    </w:p>
    <w:p w14:paraId="33D62001">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类    型：有限责任公司</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非自然人投资或控股的法人独资</w:t>
      </w:r>
      <w:r>
        <w:rPr>
          <w:rFonts w:hint="eastAsia" w:ascii="Times New Roman" w:hAnsi="Times New Roman" w:eastAsia="方正仿宋简体" w:cs="Times New Roman"/>
          <w:b w:val="0"/>
          <w:bCs w:val="0"/>
          <w:color w:val="000000"/>
          <w:spacing w:val="0"/>
          <w:w w:val="100"/>
          <w:position w:val="0"/>
          <w:sz w:val="32"/>
          <w:szCs w:val="32"/>
          <w:lang w:val="en-US" w:eastAsia="zh-CN"/>
        </w:rPr>
        <w:t>）</w:t>
      </w:r>
    </w:p>
    <w:p w14:paraId="49A6FD98">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法定代表人：张海涛</w:t>
      </w:r>
    </w:p>
    <w:p w14:paraId="3B1E8E48">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注册资金：伍佰贰拾万元整</w:t>
      </w:r>
    </w:p>
    <w:p w14:paraId="31CBAFE5">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注册地址：济宁市红星中路17号</w:t>
      </w:r>
    </w:p>
    <w:p w14:paraId="365E2502">
      <w:pPr>
        <w:pStyle w:val="5"/>
        <w:keepNext w:val="0"/>
        <w:keepLines w:val="0"/>
        <w:pageBreakBefore w:val="0"/>
        <w:widowControl w:val="0"/>
        <w:kinsoku/>
        <w:wordWrap/>
        <w:overflowPunct/>
        <w:topLinePunct w:val="0"/>
        <w:autoSpaceDE w:val="0"/>
        <w:autoSpaceDN w:val="0"/>
        <w:bidi w:val="0"/>
        <w:adjustRightInd w:val="0"/>
        <w:snapToGrid w:val="0"/>
        <w:spacing w:line="600" w:lineRule="exact"/>
        <w:ind w:leftChars="0" w:firstLine="640" w:firstLineChars="200"/>
        <w:jc w:val="both"/>
        <w:textAlignment w:val="auto"/>
        <w:rPr>
          <w:rFonts w:hint="eastAsia" w:ascii="Times New Roman" w:hAnsi="Times New Roman" w:eastAsia="方正仿宋简体" w:cs="Times New Roman"/>
          <w:b w:val="0"/>
          <w:bCs w:val="0"/>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经营范围：水利工程设计、勘察、测绘、咨询、工程造价咨询</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以上均凭资质证书开展经营活动</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依法须经批准的项目，经相关部门批准后方可开展经营活动</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w:t>
      </w:r>
    </w:p>
    <w:p w14:paraId="0C80ABAC">
      <w:pPr>
        <w:pStyle w:val="5"/>
        <w:keepNext w:val="0"/>
        <w:keepLines w:val="0"/>
        <w:pageBreakBefore w:val="0"/>
        <w:widowControl w:val="0"/>
        <w:kinsoku/>
        <w:wordWrap/>
        <w:overflowPunct/>
        <w:topLinePunct w:val="0"/>
        <w:autoSpaceDE w:val="0"/>
        <w:autoSpaceDN w:val="0"/>
        <w:bidi w:val="0"/>
        <w:adjustRightInd w:val="0"/>
        <w:snapToGrid w:val="0"/>
        <w:spacing w:line="600" w:lineRule="exact"/>
        <w:ind w:leftChars="0" w:firstLine="640" w:firstLineChars="200"/>
        <w:jc w:val="both"/>
        <w:textAlignment w:val="auto"/>
        <w:rPr>
          <w:rFonts w:hint="default" w:ascii="Times New Roman" w:hAnsi="Times New Roman" w:eastAsia="方正楷体简体" w:cs="Times New Roman"/>
          <w:b w:val="0"/>
          <w:bCs w:val="0"/>
          <w:lang w:val="en-US"/>
        </w:rPr>
      </w:pPr>
      <w:r>
        <w:rPr>
          <w:rFonts w:hint="default" w:ascii="Times New Roman" w:hAnsi="Times New Roman" w:eastAsia="方正楷体简体" w:cs="Times New Roman"/>
          <w:b w:val="0"/>
          <w:bCs w:val="0"/>
          <w:lang w:val="en-US"/>
        </w:rPr>
        <w:t>（二）公司简介</w:t>
      </w:r>
    </w:p>
    <w:p w14:paraId="0F198E07">
      <w:pPr>
        <w:keepNext w:val="0"/>
        <w:keepLines w:val="0"/>
        <w:pageBreakBefore w:val="0"/>
        <w:widowControl/>
        <w:kinsoku w:val="0"/>
        <w:wordWrap/>
        <w:overflowPunct/>
        <w:topLinePunct w:val="0"/>
        <w:autoSpaceDE w:val="0"/>
        <w:autoSpaceDN w:val="0"/>
        <w:bidi w:val="0"/>
        <w:adjustRightInd w:val="0"/>
        <w:snapToGrid w:val="0"/>
        <w:spacing w:line="600" w:lineRule="exact"/>
        <w:ind w:leftChars="0" w:firstLine="640" w:firstLineChars="200"/>
        <w:textAlignment w:val="baseline"/>
        <w:rPr>
          <w:rFonts w:hint="default" w:ascii="Times New Roman" w:hAnsi="Times New Roman" w:eastAsia="方正仿宋简体" w:cs="Times New Roman"/>
          <w:color w:val="auto"/>
          <w:sz w:val="32"/>
          <w:szCs w:val="36"/>
        </w:rPr>
      </w:pPr>
      <w:r>
        <w:rPr>
          <w:rFonts w:hint="default" w:ascii="Times New Roman" w:hAnsi="Times New Roman" w:eastAsia="方正仿宋简体" w:cs="Times New Roman"/>
          <w:color w:val="auto"/>
          <w:sz w:val="32"/>
          <w:szCs w:val="36"/>
        </w:rPr>
        <w:t>济宁市黄淮水利勘测设计院有限公司</w:t>
      </w:r>
      <w:r>
        <w:rPr>
          <w:rFonts w:hint="default" w:ascii="Times New Roman" w:hAnsi="Times New Roman" w:eastAsia="方正仿宋简体" w:cs="Times New Roman"/>
          <w:color w:val="auto"/>
          <w:sz w:val="32"/>
          <w:szCs w:val="36"/>
          <w:lang w:val="en-US" w:eastAsia="zh-CN"/>
        </w:rPr>
        <w:t>前身</w:t>
      </w:r>
      <w:r>
        <w:rPr>
          <w:rFonts w:hint="default" w:ascii="Times New Roman" w:hAnsi="Times New Roman" w:eastAsia="方正仿宋简体" w:cs="Times New Roman"/>
          <w:color w:val="auto"/>
          <w:sz w:val="32"/>
          <w:szCs w:val="36"/>
        </w:rPr>
        <w:t>为济宁市</w:t>
      </w:r>
      <w:r>
        <w:rPr>
          <w:rFonts w:hint="default" w:ascii="Times New Roman" w:hAnsi="Times New Roman" w:eastAsia="方正仿宋简体" w:cs="Times New Roman"/>
          <w:color w:val="auto"/>
          <w:sz w:val="32"/>
          <w:szCs w:val="36"/>
          <w:lang w:val="en-US" w:eastAsia="zh-CN"/>
        </w:rPr>
        <w:t>水利局规划设计室</w:t>
      </w:r>
      <w:r>
        <w:rPr>
          <w:rFonts w:hint="default" w:ascii="Times New Roman" w:hAnsi="Times New Roman" w:eastAsia="方正仿宋简体" w:cs="Times New Roman"/>
          <w:color w:val="auto"/>
          <w:sz w:val="32"/>
          <w:szCs w:val="36"/>
          <w:lang w:eastAsia="zh-CN"/>
        </w:rPr>
        <w:t>，</w:t>
      </w:r>
      <w:r>
        <w:rPr>
          <w:rFonts w:hint="default" w:ascii="Times New Roman" w:hAnsi="Times New Roman" w:eastAsia="方正仿宋简体" w:cs="Times New Roman"/>
          <w:color w:val="auto"/>
          <w:sz w:val="32"/>
          <w:szCs w:val="36"/>
        </w:rPr>
        <w:t>成立于1979年，</w:t>
      </w:r>
      <w:r>
        <w:rPr>
          <w:rFonts w:hint="default" w:ascii="Times New Roman" w:hAnsi="Times New Roman" w:eastAsia="方正仿宋简体" w:cs="Times New Roman"/>
          <w:color w:val="auto"/>
          <w:sz w:val="32"/>
          <w:szCs w:val="36"/>
          <w:lang w:val="en-US" w:eastAsia="zh-CN"/>
        </w:rPr>
        <w:t>隶属于济宁市水利局。2022年4月，转企改制为</w:t>
      </w:r>
      <w:r>
        <w:rPr>
          <w:rFonts w:hint="default" w:ascii="Times New Roman" w:hAnsi="Times New Roman" w:eastAsia="方正仿宋简体" w:cs="Times New Roman"/>
          <w:color w:val="auto"/>
          <w:sz w:val="32"/>
          <w:szCs w:val="36"/>
        </w:rPr>
        <w:t>济宁市黄淮水利勘测设计院有限公司</w:t>
      </w:r>
      <w:r>
        <w:rPr>
          <w:rFonts w:hint="default" w:ascii="Times New Roman" w:hAnsi="Times New Roman" w:eastAsia="方正仿宋简体" w:cs="Times New Roman"/>
          <w:color w:val="auto"/>
          <w:sz w:val="32"/>
          <w:szCs w:val="36"/>
          <w:lang w:eastAsia="zh-CN"/>
        </w:rPr>
        <w:t>，</w:t>
      </w:r>
      <w:r>
        <w:rPr>
          <w:rFonts w:hint="default" w:ascii="Times New Roman" w:hAnsi="Times New Roman" w:eastAsia="方正仿宋简体" w:cs="Times New Roman"/>
          <w:color w:val="auto"/>
          <w:sz w:val="32"/>
          <w:szCs w:val="36"/>
          <w:lang w:val="en-US" w:eastAsia="zh-CN"/>
        </w:rPr>
        <w:t>为山东公用水利发展集团有限公司的子公司。</w:t>
      </w:r>
      <w:r>
        <w:rPr>
          <w:rFonts w:hint="default" w:ascii="Times New Roman" w:hAnsi="Times New Roman" w:eastAsia="方正仿宋简体" w:cs="Times New Roman"/>
          <w:color w:val="auto"/>
          <w:sz w:val="32"/>
          <w:szCs w:val="36"/>
        </w:rPr>
        <w:t>经过40多年的发展，现已成为集水利水电工程咨询、规划、勘察、设计</w:t>
      </w:r>
      <w:r>
        <w:rPr>
          <w:rFonts w:hint="eastAsia" w:ascii="Times New Roman" w:hAnsi="Times New Roman" w:eastAsia="方正仿宋简体" w:cs="Times New Roman"/>
          <w:color w:val="auto"/>
          <w:sz w:val="32"/>
          <w:szCs w:val="36"/>
          <w:lang w:eastAsia="zh-CN"/>
        </w:rPr>
        <w:t>、</w:t>
      </w:r>
      <w:r>
        <w:rPr>
          <w:rFonts w:hint="eastAsia" w:ascii="Times New Roman" w:hAnsi="Times New Roman" w:eastAsia="方正仿宋简体" w:cs="Times New Roman"/>
          <w:color w:val="auto"/>
          <w:sz w:val="32"/>
          <w:szCs w:val="36"/>
          <w:lang w:val="en-US" w:eastAsia="zh-CN"/>
        </w:rPr>
        <w:t>测绘</w:t>
      </w:r>
      <w:r>
        <w:rPr>
          <w:rFonts w:hint="default" w:ascii="Times New Roman" w:hAnsi="Times New Roman" w:eastAsia="方正仿宋简体" w:cs="Times New Roman"/>
          <w:color w:val="auto"/>
          <w:sz w:val="32"/>
          <w:szCs w:val="36"/>
        </w:rPr>
        <w:t>于一体的</w:t>
      </w:r>
      <w:r>
        <w:rPr>
          <w:rFonts w:hint="eastAsia" w:ascii="Times New Roman" w:hAnsi="Times New Roman" w:eastAsia="方正仿宋简体" w:cs="Times New Roman"/>
          <w:color w:val="auto"/>
          <w:sz w:val="32"/>
          <w:szCs w:val="36"/>
          <w:lang w:val="en-US" w:eastAsia="zh-CN"/>
        </w:rPr>
        <w:t>地市级</w:t>
      </w:r>
      <w:r>
        <w:rPr>
          <w:rFonts w:hint="default" w:ascii="Times New Roman" w:hAnsi="Times New Roman" w:eastAsia="方正仿宋简体" w:cs="Times New Roman"/>
          <w:color w:val="auto"/>
          <w:sz w:val="32"/>
          <w:szCs w:val="36"/>
        </w:rPr>
        <w:t>水利行业勘测设计强院</w:t>
      </w:r>
      <w:r>
        <w:rPr>
          <w:rFonts w:hint="default" w:ascii="Times New Roman" w:hAnsi="Times New Roman" w:eastAsia="方正仿宋简体" w:cs="Times New Roman"/>
          <w:color w:val="auto"/>
          <w:sz w:val="32"/>
          <w:szCs w:val="36"/>
          <w:lang w:eastAsia="zh-CN"/>
        </w:rPr>
        <w:t>。</w:t>
      </w:r>
      <w:r>
        <w:rPr>
          <w:rFonts w:hint="default" w:ascii="Times New Roman" w:hAnsi="Times New Roman" w:eastAsia="方正仿宋简体" w:cs="Times New Roman"/>
          <w:color w:val="auto"/>
          <w:sz w:val="32"/>
          <w:szCs w:val="36"/>
        </w:rPr>
        <w:t>目前拥有</w:t>
      </w:r>
      <w:r>
        <w:rPr>
          <w:rFonts w:hint="default" w:ascii="Times New Roman" w:hAnsi="Times New Roman" w:eastAsia="方正仿宋简体" w:cs="Times New Roman"/>
          <w:color w:val="auto"/>
          <w:sz w:val="32"/>
          <w:szCs w:val="36"/>
          <w:lang w:val="en-US" w:eastAsia="zh-CN"/>
        </w:rPr>
        <w:t>工程</w:t>
      </w:r>
      <w:r>
        <w:rPr>
          <w:rFonts w:hint="default" w:ascii="Times New Roman" w:hAnsi="Times New Roman" w:eastAsia="方正仿宋简体" w:cs="Times New Roman"/>
          <w:color w:val="auto"/>
          <w:sz w:val="32"/>
          <w:szCs w:val="36"/>
        </w:rPr>
        <w:t>咨询</w:t>
      </w:r>
      <w:r>
        <w:rPr>
          <w:rFonts w:hint="default" w:ascii="Times New Roman" w:hAnsi="Times New Roman" w:eastAsia="方正仿宋简体" w:cs="Times New Roman"/>
          <w:color w:val="auto"/>
          <w:sz w:val="32"/>
          <w:szCs w:val="36"/>
          <w:lang w:val="en-US" w:eastAsia="zh-CN"/>
        </w:rPr>
        <w:t>单位</w:t>
      </w:r>
      <w:r>
        <w:rPr>
          <w:rFonts w:hint="eastAsia" w:ascii="Times New Roman" w:hAnsi="Times New Roman" w:eastAsia="方正仿宋简体" w:cs="Times New Roman"/>
          <w:color w:val="auto"/>
          <w:sz w:val="32"/>
          <w:szCs w:val="36"/>
          <w:lang w:val="en-US" w:eastAsia="zh-CN"/>
        </w:rPr>
        <w:t>甲</w:t>
      </w:r>
      <w:r>
        <w:rPr>
          <w:rFonts w:hint="default" w:ascii="Times New Roman" w:hAnsi="Times New Roman" w:eastAsia="方正仿宋简体" w:cs="Times New Roman"/>
          <w:color w:val="auto"/>
          <w:sz w:val="32"/>
          <w:szCs w:val="36"/>
        </w:rPr>
        <w:t>级资</w:t>
      </w:r>
      <w:r>
        <w:rPr>
          <w:rFonts w:hint="default" w:ascii="Times New Roman" w:hAnsi="Times New Roman" w:eastAsia="方正仿宋简体" w:cs="Times New Roman"/>
          <w:color w:val="auto"/>
          <w:sz w:val="32"/>
          <w:szCs w:val="36"/>
          <w:lang w:val="en-US" w:eastAsia="zh-CN"/>
        </w:rPr>
        <w:t>信证书</w:t>
      </w:r>
      <w:r>
        <w:rPr>
          <w:rFonts w:hint="default" w:ascii="Times New Roman" w:hAnsi="Times New Roman" w:eastAsia="方正仿宋简体" w:cs="Times New Roman"/>
          <w:color w:val="auto"/>
          <w:sz w:val="32"/>
          <w:szCs w:val="36"/>
        </w:rPr>
        <w:t>、工程勘察专业乙级资质、</w:t>
      </w:r>
      <w:r>
        <w:rPr>
          <w:rFonts w:hint="default" w:ascii="Times New Roman" w:hAnsi="Times New Roman" w:eastAsia="方正仿宋简体" w:cs="Times New Roman"/>
          <w:color w:val="auto"/>
          <w:sz w:val="32"/>
          <w:szCs w:val="36"/>
          <w:highlight w:val="none"/>
        </w:rPr>
        <w:t>工程设计</w:t>
      </w:r>
      <w:r>
        <w:rPr>
          <w:rFonts w:hint="default" w:ascii="Times New Roman" w:hAnsi="Times New Roman" w:eastAsia="方正仿宋简体" w:cs="Times New Roman"/>
          <w:color w:val="auto"/>
          <w:sz w:val="32"/>
          <w:szCs w:val="36"/>
          <w:highlight w:val="none"/>
          <w:lang w:val="en-US" w:eastAsia="zh-CN"/>
        </w:rPr>
        <w:t>专业</w:t>
      </w:r>
      <w:r>
        <w:rPr>
          <w:rFonts w:hint="default" w:ascii="Times New Roman" w:hAnsi="Times New Roman" w:eastAsia="方正仿宋简体" w:cs="Times New Roman"/>
          <w:color w:val="auto"/>
          <w:sz w:val="32"/>
          <w:szCs w:val="36"/>
          <w:highlight w:val="none"/>
        </w:rPr>
        <w:t>乙级资质</w:t>
      </w:r>
      <w:r>
        <w:rPr>
          <w:rFonts w:hint="default" w:ascii="Times New Roman" w:hAnsi="Times New Roman" w:eastAsia="方正仿宋简体" w:cs="Times New Roman"/>
          <w:color w:val="auto"/>
          <w:sz w:val="32"/>
          <w:szCs w:val="36"/>
        </w:rPr>
        <w:t>、</w:t>
      </w:r>
      <w:r>
        <w:rPr>
          <w:rFonts w:hint="eastAsia" w:ascii="Times New Roman" w:hAnsi="Times New Roman" w:eastAsia="方正仿宋简体" w:cs="Times New Roman"/>
          <w:color w:val="auto"/>
          <w:sz w:val="32"/>
          <w:szCs w:val="36"/>
          <w:lang w:val="en-US" w:eastAsia="zh-CN"/>
        </w:rPr>
        <w:t>工程</w:t>
      </w:r>
      <w:r>
        <w:rPr>
          <w:rFonts w:hint="default" w:ascii="Times New Roman" w:hAnsi="Times New Roman" w:eastAsia="方正仿宋简体" w:cs="Times New Roman"/>
          <w:color w:val="auto"/>
          <w:sz w:val="32"/>
          <w:szCs w:val="32"/>
        </w:rPr>
        <w:t>测绘资质乙级、</w:t>
      </w:r>
      <w:r>
        <w:rPr>
          <w:rFonts w:hint="default" w:ascii="Times New Roman" w:hAnsi="Times New Roman" w:eastAsia="方正仿宋简体" w:cs="Times New Roman"/>
          <w:color w:val="auto"/>
          <w:sz w:val="32"/>
          <w:szCs w:val="36"/>
        </w:rPr>
        <w:t>水资源论证</w:t>
      </w:r>
      <w:r>
        <w:rPr>
          <w:rFonts w:hint="default" w:ascii="Times New Roman" w:hAnsi="Times New Roman" w:eastAsia="方正仿宋简体" w:cs="Times New Roman"/>
          <w:color w:val="auto"/>
          <w:sz w:val="32"/>
          <w:szCs w:val="36"/>
          <w:lang w:val="en-US" w:eastAsia="zh-CN"/>
        </w:rPr>
        <w:t>单位</w:t>
      </w:r>
      <w:r>
        <w:rPr>
          <w:rFonts w:hint="default" w:ascii="Times New Roman" w:hAnsi="Times New Roman" w:eastAsia="方正仿宋简体" w:cs="Times New Roman"/>
          <w:color w:val="auto"/>
          <w:sz w:val="32"/>
          <w:szCs w:val="36"/>
        </w:rPr>
        <w:t>资质</w:t>
      </w:r>
      <w:r>
        <w:rPr>
          <w:rFonts w:hint="default" w:ascii="Times New Roman" w:hAnsi="Times New Roman" w:eastAsia="方正仿宋简体" w:cs="Times New Roman"/>
          <w:color w:val="auto"/>
          <w:sz w:val="32"/>
          <w:szCs w:val="36"/>
          <w:lang w:val="en-US" w:eastAsia="zh-CN"/>
        </w:rPr>
        <w:t>乙级</w:t>
      </w:r>
      <w:r>
        <w:rPr>
          <w:rFonts w:hint="default" w:ascii="Times New Roman" w:hAnsi="Times New Roman" w:eastAsia="方正仿宋简体" w:cs="Times New Roman"/>
          <w:color w:val="auto"/>
          <w:sz w:val="32"/>
          <w:szCs w:val="36"/>
        </w:rPr>
        <w:t>、水文水资源调查评价</w:t>
      </w:r>
      <w:r>
        <w:rPr>
          <w:rFonts w:hint="default" w:ascii="Times New Roman" w:hAnsi="Times New Roman" w:eastAsia="方正仿宋简体" w:cs="Times New Roman"/>
          <w:color w:val="auto"/>
          <w:sz w:val="32"/>
          <w:szCs w:val="36"/>
          <w:lang w:val="en-US" w:eastAsia="zh-CN"/>
        </w:rPr>
        <w:t>单位水平评价乙级，水</w:t>
      </w:r>
      <w:r>
        <w:rPr>
          <w:rFonts w:hint="default" w:ascii="Times New Roman" w:hAnsi="Times New Roman" w:eastAsia="方正仿宋简体" w:cs="Times New Roman"/>
          <w:color w:val="auto"/>
          <w:sz w:val="32"/>
          <w:szCs w:val="36"/>
        </w:rPr>
        <w:t>土保持方案编制</w:t>
      </w:r>
      <w:r>
        <w:rPr>
          <w:rFonts w:hint="default" w:ascii="Times New Roman" w:hAnsi="Times New Roman" w:eastAsia="方正仿宋简体" w:cs="Times New Roman"/>
          <w:color w:val="auto"/>
          <w:sz w:val="32"/>
          <w:szCs w:val="36"/>
          <w:lang w:val="en-US" w:eastAsia="zh-CN"/>
        </w:rPr>
        <w:t>单位水平评价</w:t>
      </w:r>
      <w:r>
        <w:rPr>
          <w:rFonts w:hint="default" w:ascii="Times New Roman" w:hAnsi="Times New Roman" w:eastAsia="方正仿宋简体" w:cs="Times New Roman"/>
          <w:color w:val="auto"/>
          <w:sz w:val="32"/>
          <w:szCs w:val="36"/>
        </w:rPr>
        <w:t>2星</w:t>
      </w:r>
      <w:r>
        <w:rPr>
          <w:rFonts w:hint="default" w:ascii="Times New Roman" w:hAnsi="Times New Roman" w:eastAsia="方正仿宋简体" w:cs="Times New Roman"/>
          <w:color w:val="auto"/>
          <w:sz w:val="32"/>
          <w:szCs w:val="36"/>
          <w:lang w:val="en-US" w:eastAsia="zh-CN"/>
        </w:rPr>
        <w:t>级</w:t>
      </w:r>
      <w:r>
        <w:rPr>
          <w:rFonts w:hint="default" w:ascii="Times New Roman" w:hAnsi="Times New Roman" w:eastAsia="方正仿宋简体" w:cs="Times New Roman"/>
          <w:color w:val="auto"/>
          <w:sz w:val="32"/>
          <w:szCs w:val="36"/>
        </w:rPr>
        <w:t>等资质</w:t>
      </w:r>
      <w:r>
        <w:rPr>
          <w:rFonts w:hint="eastAsia" w:ascii="Times New Roman" w:hAnsi="Times New Roman" w:eastAsia="方正仿宋简体" w:cs="Times New Roman"/>
          <w:color w:val="auto"/>
          <w:sz w:val="32"/>
          <w:szCs w:val="36"/>
          <w:lang w:val="en-US" w:eastAsia="zh-CN"/>
        </w:rPr>
        <w:t>。</w:t>
      </w:r>
      <w:r>
        <w:rPr>
          <w:rFonts w:hint="default" w:ascii="Times New Roman" w:hAnsi="Times New Roman" w:eastAsia="方正仿宋简体" w:cs="Times New Roman"/>
          <w:color w:val="auto"/>
          <w:sz w:val="32"/>
          <w:szCs w:val="32"/>
        </w:rPr>
        <w:t>通过了环境管理体系、职业健康安全管理体系、质量管理体系三体系认证及水利安全生产标准化二级单位认证，企业信用等级AAA认证</w:t>
      </w:r>
      <w:r>
        <w:rPr>
          <w:rFonts w:hint="default" w:ascii="Times New Roman" w:hAnsi="Times New Roman" w:eastAsia="方正仿宋简体" w:cs="Times New Roman"/>
          <w:color w:val="auto"/>
          <w:sz w:val="32"/>
          <w:szCs w:val="36"/>
        </w:rPr>
        <w:t>。</w:t>
      </w:r>
    </w:p>
    <w:p w14:paraId="7788F6B7">
      <w:pPr>
        <w:keepNext w:val="0"/>
        <w:keepLines w:val="0"/>
        <w:pageBreakBefore w:val="0"/>
        <w:widowControl/>
        <w:kinsoku w:val="0"/>
        <w:wordWrap/>
        <w:overflowPunct/>
        <w:topLinePunct w:val="0"/>
        <w:autoSpaceDE w:val="0"/>
        <w:autoSpaceDN w:val="0"/>
        <w:bidi w:val="0"/>
        <w:adjustRightInd w:val="0"/>
        <w:snapToGrid w:val="0"/>
        <w:spacing w:line="600" w:lineRule="exact"/>
        <w:ind w:leftChars="0" w:firstLine="640" w:firstLineChars="200"/>
        <w:textAlignment w:val="baseline"/>
        <w:rPr>
          <w:rFonts w:hint="default" w:ascii="Times New Roman" w:hAnsi="Times New Roman" w:eastAsia="方正仿宋简体" w:cs="Times New Roman"/>
          <w:color w:val="auto"/>
          <w:sz w:val="32"/>
          <w:szCs w:val="36"/>
        </w:rPr>
      </w:pPr>
      <w:r>
        <w:rPr>
          <w:rFonts w:hint="default" w:ascii="Times New Roman" w:hAnsi="Times New Roman" w:eastAsia="方正仿宋简体" w:cs="Times New Roman"/>
          <w:color w:val="auto"/>
          <w:sz w:val="32"/>
          <w:szCs w:val="36"/>
          <w:lang w:val="en-US" w:eastAsia="zh-CN"/>
        </w:rPr>
        <w:t>公司</w:t>
      </w:r>
      <w:r>
        <w:rPr>
          <w:rFonts w:hint="default" w:ascii="Times New Roman" w:hAnsi="Times New Roman" w:eastAsia="方正仿宋简体" w:cs="Times New Roman"/>
          <w:color w:val="auto"/>
          <w:sz w:val="32"/>
          <w:szCs w:val="36"/>
        </w:rPr>
        <w:t>专业齐全、设备精良，经济实力和技术实力雄厚，拥有先进的规划、设计、勘探、测量等专业技术人员和设备。</w:t>
      </w:r>
      <w:r>
        <w:rPr>
          <w:rFonts w:hint="default" w:ascii="Times New Roman" w:hAnsi="Times New Roman" w:eastAsia="方正仿宋简体" w:cs="Times New Roman"/>
          <w:color w:val="auto"/>
          <w:sz w:val="32"/>
          <w:szCs w:val="36"/>
          <w:lang w:val="en-US" w:eastAsia="zh-CN"/>
        </w:rPr>
        <w:t>公司</w:t>
      </w:r>
      <w:r>
        <w:rPr>
          <w:rFonts w:hint="default" w:ascii="Times New Roman" w:hAnsi="Times New Roman" w:eastAsia="方正仿宋简体" w:cs="Times New Roman"/>
          <w:color w:val="auto"/>
          <w:sz w:val="32"/>
          <w:szCs w:val="36"/>
        </w:rPr>
        <w:t>现有在职职工</w:t>
      </w:r>
      <w:r>
        <w:rPr>
          <w:rFonts w:hint="eastAsia" w:ascii="Times New Roman" w:hAnsi="Times New Roman" w:eastAsia="方正仿宋简体" w:cs="Times New Roman"/>
          <w:color w:val="auto"/>
          <w:sz w:val="32"/>
          <w:szCs w:val="36"/>
          <w:lang w:val="en-US" w:eastAsia="zh-CN"/>
        </w:rPr>
        <w:t>45</w:t>
      </w:r>
      <w:r>
        <w:rPr>
          <w:rFonts w:hint="default" w:ascii="Times New Roman" w:hAnsi="Times New Roman" w:eastAsia="方正仿宋简体" w:cs="Times New Roman"/>
          <w:color w:val="auto"/>
          <w:sz w:val="32"/>
          <w:szCs w:val="36"/>
        </w:rPr>
        <w:t>人，其中</w:t>
      </w:r>
      <w:r>
        <w:rPr>
          <w:rFonts w:hint="default" w:ascii="Times New Roman" w:hAnsi="Times New Roman" w:eastAsia="方正仿宋简体" w:cs="Times New Roman"/>
          <w:color w:val="auto"/>
          <w:sz w:val="32"/>
          <w:szCs w:val="36"/>
          <w:lang w:val="en-US" w:eastAsia="zh-CN"/>
        </w:rPr>
        <w:t>正高级工程师</w:t>
      </w:r>
      <w:r>
        <w:rPr>
          <w:rFonts w:hint="eastAsia" w:ascii="Times New Roman" w:hAnsi="Times New Roman" w:eastAsia="方正仿宋简体" w:cs="Times New Roman"/>
          <w:color w:val="auto"/>
          <w:sz w:val="32"/>
          <w:szCs w:val="36"/>
          <w:lang w:val="en-US" w:eastAsia="zh-CN"/>
        </w:rPr>
        <w:t>3</w:t>
      </w:r>
      <w:r>
        <w:rPr>
          <w:rFonts w:hint="default" w:ascii="Times New Roman" w:hAnsi="Times New Roman" w:eastAsia="方正仿宋简体" w:cs="Times New Roman"/>
          <w:color w:val="auto"/>
          <w:sz w:val="32"/>
          <w:szCs w:val="36"/>
        </w:rPr>
        <w:t>人，高级工程师1</w:t>
      </w:r>
      <w:r>
        <w:rPr>
          <w:rFonts w:hint="default" w:ascii="Times New Roman" w:hAnsi="Times New Roman" w:eastAsia="方正仿宋简体" w:cs="Times New Roman"/>
          <w:color w:val="auto"/>
          <w:sz w:val="32"/>
          <w:szCs w:val="36"/>
          <w:lang w:val="en-US" w:eastAsia="zh-CN"/>
        </w:rPr>
        <w:t>2</w:t>
      </w:r>
      <w:r>
        <w:rPr>
          <w:rFonts w:hint="default" w:ascii="Times New Roman" w:hAnsi="Times New Roman" w:eastAsia="方正仿宋简体" w:cs="Times New Roman"/>
          <w:color w:val="auto"/>
          <w:sz w:val="32"/>
          <w:szCs w:val="36"/>
        </w:rPr>
        <w:t>人，中级职称1</w:t>
      </w:r>
      <w:r>
        <w:rPr>
          <w:rFonts w:hint="eastAsia" w:ascii="Times New Roman" w:hAnsi="Times New Roman" w:eastAsia="方正仿宋简体" w:cs="Times New Roman"/>
          <w:color w:val="auto"/>
          <w:sz w:val="32"/>
          <w:szCs w:val="36"/>
          <w:lang w:val="en-US" w:eastAsia="zh-CN"/>
        </w:rPr>
        <w:t>3</w:t>
      </w:r>
      <w:r>
        <w:rPr>
          <w:rFonts w:hint="default" w:ascii="Times New Roman" w:hAnsi="Times New Roman" w:eastAsia="方正仿宋简体" w:cs="Times New Roman"/>
          <w:color w:val="auto"/>
          <w:sz w:val="32"/>
          <w:szCs w:val="36"/>
        </w:rPr>
        <w:t>人，初级职称</w:t>
      </w:r>
      <w:r>
        <w:rPr>
          <w:rFonts w:hint="default" w:ascii="Times New Roman" w:hAnsi="Times New Roman" w:eastAsia="方正仿宋简体" w:cs="Times New Roman"/>
          <w:color w:val="auto"/>
          <w:sz w:val="32"/>
          <w:szCs w:val="36"/>
          <w:lang w:val="en-US" w:eastAsia="zh-CN"/>
        </w:rPr>
        <w:t>1</w:t>
      </w:r>
      <w:r>
        <w:rPr>
          <w:rFonts w:hint="eastAsia" w:ascii="Times New Roman" w:hAnsi="Times New Roman" w:eastAsia="方正仿宋简体" w:cs="Times New Roman"/>
          <w:color w:val="auto"/>
          <w:sz w:val="32"/>
          <w:szCs w:val="36"/>
          <w:lang w:val="en-US" w:eastAsia="zh-CN"/>
        </w:rPr>
        <w:t>2</w:t>
      </w:r>
      <w:r>
        <w:rPr>
          <w:rFonts w:hint="default" w:ascii="Times New Roman" w:hAnsi="Times New Roman" w:eastAsia="方正仿宋简体" w:cs="Times New Roman"/>
          <w:color w:val="auto"/>
          <w:sz w:val="32"/>
          <w:szCs w:val="36"/>
        </w:rPr>
        <w:t>人，各类注册工程师18人。</w:t>
      </w:r>
    </w:p>
    <w:p w14:paraId="6C766A6A">
      <w:pPr>
        <w:keepNext w:val="0"/>
        <w:keepLines w:val="0"/>
        <w:pageBreakBefore w:val="0"/>
        <w:widowControl w:val="0"/>
        <w:kinsoku/>
        <w:wordWrap/>
        <w:overflowPunct/>
        <w:topLinePunct w:val="0"/>
        <w:autoSpaceDE/>
        <w:autoSpaceDN/>
        <w:bidi w:val="0"/>
        <w:adjustRightInd w:val="0"/>
        <w:snapToGrid w:val="0"/>
        <w:spacing w:line="600" w:lineRule="exact"/>
        <w:ind w:leftChars="0" w:firstLine="600"/>
        <w:jc w:val="both"/>
        <w:textAlignment w:val="auto"/>
        <w:rPr>
          <w:rFonts w:hint="default" w:ascii="Times New Roman" w:hAnsi="Times New Roman" w:eastAsia="方正仿宋简体" w:cs="Times New Roman"/>
          <w:b w:val="0"/>
          <w:bCs w:val="0"/>
          <w:sz w:val="32"/>
          <w:szCs w:val="32"/>
          <w:lang w:val="en-US" w:eastAsia="zh-CN" w:bidi="zh-CN"/>
        </w:rPr>
      </w:pPr>
      <w:r>
        <w:rPr>
          <w:rFonts w:hint="default" w:ascii="Times New Roman" w:hAnsi="Times New Roman" w:eastAsia="方正仿宋简体" w:cs="Times New Roman"/>
          <w:color w:val="auto"/>
          <w:sz w:val="32"/>
          <w:szCs w:val="36"/>
          <w:lang w:val="en-US" w:eastAsia="zh-CN"/>
        </w:rPr>
        <w:t>公司</w:t>
      </w:r>
      <w:r>
        <w:rPr>
          <w:rFonts w:hint="eastAsia" w:ascii="Times New Roman" w:hAnsi="Times New Roman" w:eastAsia="方正仿宋简体" w:cs="Times New Roman"/>
          <w:color w:val="auto"/>
          <w:sz w:val="32"/>
          <w:szCs w:val="36"/>
          <w:lang w:val="en-US" w:eastAsia="zh-CN"/>
        </w:rPr>
        <w:t>自成立以来</w:t>
      </w:r>
      <w:r>
        <w:rPr>
          <w:rFonts w:hint="default" w:ascii="Times New Roman" w:hAnsi="Times New Roman" w:eastAsia="方正仿宋简体" w:cs="Times New Roman"/>
          <w:color w:val="auto"/>
          <w:sz w:val="32"/>
          <w:szCs w:val="36"/>
        </w:rPr>
        <w:t>坚持“系统规划、精心设计、创造精品、顾客满意”的质量方针，</w:t>
      </w:r>
      <w:r>
        <w:rPr>
          <w:rFonts w:hint="default" w:ascii="Times New Roman" w:hAnsi="Times New Roman" w:eastAsia="方正仿宋简体" w:cs="Times New Roman"/>
          <w:color w:val="auto"/>
          <w:sz w:val="32"/>
          <w:szCs w:val="32"/>
        </w:rPr>
        <w:t>秉承</w:t>
      </w:r>
      <w:r>
        <w:rPr>
          <w:rFonts w:hint="eastAsia"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为客户创造价值，为公司创造效益</w:t>
      </w:r>
      <w:r>
        <w:rPr>
          <w:rFonts w:hint="eastAsia"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为员工创造未来</w:t>
      </w:r>
      <w:r>
        <w:rPr>
          <w:rFonts w:hint="eastAsia"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的企业使命，立足水利，面向社会，竭诚为客户提供更加优质高效的服务</w:t>
      </w:r>
      <w:r>
        <w:rPr>
          <w:rFonts w:hint="default" w:ascii="Times New Roman" w:hAnsi="Times New Roman" w:eastAsia="方正仿宋简体" w:cs="Times New Roman"/>
          <w:color w:val="auto"/>
          <w:sz w:val="32"/>
          <w:szCs w:val="36"/>
          <w:lang w:val="en-US" w:eastAsia="zh-CN"/>
        </w:rPr>
        <w:t>。</w:t>
      </w:r>
    </w:p>
    <w:p w14:paraId="3978BA83">
      <w:pPr>
        <w:pStyle w:val="23"/>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left="0" w:leftChars="0" w:right="0" w:firstLine="640" w:firstLineChars="200"/>
        <w:jc w:val="both"/>
        <w:textAlignment w:val="auto"/>
        <w:rPr>
          <w:rFonts w:hint="default" w:ascii="Times New Roman" w:hAnsi="Times New Roman" w:eastAsia="方正黑体简体" w:cs="Times New Roman"/>
          <w:b w:val="0"/>
          <w:bCs w:val="0"/>
          <w:color w:val="000000"/>
          <w:spacing w:val="0"/>
          <w:w w:val="100"/>
          <w:position w:val="0"/>
          <w:sz w:val="32"/>
          <w:szCs w:val="32"/>
        </w:rPr>
      </w:pPr>
      <w:r>
        <w:rPr>
          <w:rFonts w:hint="default" w:ascii="Times New Roman" w:hAnsi="Times New Roman" w:eastAsia="方正黑体简体" w:cs="Times New Roman"/>
          <w:b w:val="0"/>
          <w:bCs w:val="0"/>
          <w:color w:val="000000"/>
          <w:spacing w:val="0"/>
          <w:w w:val="100"/>
          <w:position w:val="0"/>
          <w:sz w:val="32"/>
          <w:szCs w:val="32"/>
          <w:lang w:val="en-US" w:eastAsia="zh-CN"/>
        </w:rPr>
        <w:t>二、</w:t>
      </w:r>
      <w:r>
        <w:rPr>
          <w:rFonts w:hint="default" w:ascii="Times New Roman" w:hAnsi="Times New Roman" w:eastAsia="方正黑体简体" w:cs="Times New Roman"/>
          <w:b w:val="0"/>
          <w:bCs w:val="0"/>
          <w:color w:val="000000"/>
          <w:spacing w:val="0"/>
          <w:w w:val="100"/>
          <w:position w:val="0"/>
          <w:sz w:val="32"/>
          <w:szCs w:val="32"/>
        </w:rPr>
        <w:t>主要会计数据和财务指标</w:t>
      </w:r>
    </w:p>
    <w:p w14:paraId="130ADAF3">
      <w:pPr>
        <w:pStyle w:val="2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600" w:lineRule="exact"/>
        <w:ind w:left="0" w:leftChars="0" w:right="0" w:rightChars="0" w:firstLine="640" w:firstLineChars="200"/>
        <w:jc w:val="center"/>
        <w:textAlignment w:val="auto"/>
        <w:rPr>
          <w:rFonts w:hint="eastAsia" w:ascii="Times New Roman" w:hAnsi="Times New Roman" w:eastAsia="方正黑体简体" w:cs="Times New Roman"/>
          <w:b w:val="0"/>
          <w:bCs w:val="0"/>
          <w:color w:val="000000"/>
          <w:spacing w:val="0"/>
          <w:w w:val="100"/>
          <w:position w:val="0"/>
          <w:sz w:val="32"/>
          <w:szCs w:val="32"/>
          <w:lang w:val="en-US" w:eastAsia="zh-CN"/>
        </w:rPr>
      </w:pPr>
      <w:r>
        <w:rPr>
          <w:rFonts w:hint="eastAsia" w:ascii="Times New Roman" w:hAnsi="Times New Roman" w:eastAsia="方正黑体简体" w:cs="Times New Roman"/>
          <w:b w:val="0"/>
          <w:bCs w:val="0"/>
          <w:color w:val="000000"/>
          <w:spacing w:val="0"/>
          <w:w w:val="100"/>
          <w:position w:val="0"/>
          <w:sz w:val="32"/>
          <w:szCs w:val="32"/>
          <w:lang w:val="en-US" w:eastAsia="zh-CN"/>
        </w:rPr>
        <w:t>2024年度主要财务数据</w:t>
      </w:r>
    </w:p>
    <w:p w14:paraId="2944A040">
      <w:pPr>
        <w:pStyle w:val="23"/>
        <w:keepNext w:val="0"/>
        <w:keepLines w:val="0"/>
        <w:pageBreakBefore w:val="0"/>
        <w:widowControl w:val="0"/>
        <w:numPr>
          <w:ilvl w:val="0"/>
          <w:numId w:val="0"/>
        </w:numPr>
        <w:shd w:val="clear" w:color="auto" w:fill="auto"/>
        <w:kinsoku/>
        <w:wordWrap/>
        <w:overflowPunct/>
        <w:topLinePunct w:val="0"/>
        <w:autoSpaceDE/>
        <w:autoSpaceDN/>
        <w:bidi w:val="0"/>
        <w:adjustRightInd w:val="0"/>
        <w:snapToGrid w:val="0"/>
        <w:spacing w:line="600" w:lineRule="exact"/>
        <w:ind w:leftChars="0" w:right="0" w:rightChars="0"/>
        <w:jc w:val="right"/>
        <w:textAlignment w:val="auto"/>
        <w:rPr>
          <w:rFonts w:hint="eastAsia" w:ascii="方正楷体简体" w:hAnsi="方正楷体简体" w:eastAsia="方正楷体简体" w:cs="方正楷体简体"/>
          <w:b w:val="0"/>
          <w:bCs w:val="0"/>
          <w:color w:val="000000"/>
          <w:spacing w:val="0"/>
          <w:w w:val="100"/>
          <w:position w:val="0"/>
          <w:sz w:val="32"/>
          <w:szCs w:val="32"/>
        </w:rPr>
      </w:pPr>
      <w:r>
        <w:rPr>
          <w:rFonts w:hint="eastAsia" w:ascii="方正楷体简体" w:hAnsi="方正楷体简体" w:eastAsia="方正楷体简体" w:cs="方正楷体简体"/>
          <w:b w:val="0"/>
          <w:bCs w:val="0"/>
          <w:i w:val="0"/>
          <w:iCs w:val="0"/>
          <w:color w:val="000000"/>
          <w:kern w:val="0"/>
          <w:sz w:val="32"/>
          <w:szCs w:val="32"/>
          <w:u w:val="none"/>
          <w:lang w:val="en-US" w:eastAsia="zh-CN" w:bidi="ar"/>
        </w:rPr>
        <w:t>单位：人民币万元</w:t>
      </w:r>
    </w:p>
    <w:tbl>
      <w:tblPr>
        <w:tblStyle w:val="16"/>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37AC6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F348">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53817">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36F4">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上</w:t>
            </w:r>
            <w:r>
              <w:rPr>
                <w:rFonts w:hint="eastAsia" w:ascii="Times New Roman" w:hAnsi="Times New Roman" w:eastAsia="方正仿宋简体" w:cs="Times New Roman"/>
                <w:b w:val="0"/>
                <w:bCs w:val="0"/>
                <w:i w:val="0"/>
                <w:iCs w:val="0"/>
                <w:color w:val="000000"/>
                <w:kern w:val="0"/>
                <w:sz w:val="32"/>
                <w:szCs w:val="32"/>
                <w:u w:val="none"/>
                <w:lang w:val="en-US" w:eastAsia="zh-CN" w:bidi="ar"/>
              </w:rPr>
              <w:t>年同期</w:t>
            </w:r>
            <w:r>
              <w:rPr>
                <w:rFonts w:hint="default" w:ascii="Times New Roman" w:hAnsi="Times New Roman" w:eastAsia="方正仿宋简体" w:cs="Times New Roman"/>
                <w:b w:val="0"/>
                <w:bCs w:val="0"/>
                <w:i w:val="0"/>
                <w:iCs w:val="0"/>
                <w:color w:val="000000"/>
                <w:kern w:val="0"/>
                <w:sz w:val="32"/>
                <w:szCs w:val="32"/>
                <w:u w:val="none"/>
                <w:lang w:val="en-US" w:eastAsia="zh-CN" w:bidi="ar"/>
              </w:rPr>
              <w:t>金额</w:t>
            </w:r>
          </w:p>
        </w:tc>
      </w:tr>
      <w:tr w14:paraId="2B528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80D9F">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资产总额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C1EC0">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eastAsia" w:ascii="Times New Roman" w:hAnsi="Times New Roman" w:eastAsia="方正仿宋简体" w:cs="Times New Roman"/>
                <w:b w:val="0"/>
                <w:bCs w:val="0"/>
                <w:i w:val="0"/>
                <w:iCs w:val="0"/>
                <w:color w:val="000000"/>
                <w:sz w:val="32"/>
                <w:szCs w:val="32"/>
                <w:u w:val="none"/>
                <w:lang w:val="en-US" w:eastAsia="zh-CN"/>
              </w:rPr>
              <w:t>14292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E126E">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eastAsia" w:ascii="Times New Roman" w:hAnsi="Times New Roman" w:eastAsia="方正仿宋简体" w:cs="Times New Roman"/>
                <w:b w:val="0"/>
                <w:bCs w:val="0"/>
                <w:i w:val="0"/>
                <w:iCs w:val="0"/>
                <w:color w:val="000000"/>
                <w:sz w:val="32"/>
                <w:szCs w:val="32"/>
                <w:u w:val="none"/>
                <w:lang w:val="en-US" w:eastAsia="zh-CN"/>
              </w:rPr>
              <w:t>13766</w:t>
            </w:r>
          </w:p>
        </w:tc>
      </w:tr>
      <w:tr w14:paraId="4A5C1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CA109">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负债总额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89619">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eastAsia" w:ascii="Times New Roman" w:hAnsi="Times New Roman" w:eastAsia="方正仿宋简体" w:cs="Times New Roman"/>
                <w:b w:val="0"/>
                <w:bCs w:val="0"/>
                <w:i w:val="0"/>
                <w:iCs w:val="0"/>
                <w:color w:val="000000"/>
                <w:sz w:val="32"/>
                <w:szCs w:val="32"/>
                <w:u w:val="none"/>
                <w:lang w:val="en-US" w:eastAsia="zh-CN"/>
              </w:rPr>
              <w:t>375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9CEC">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eastAsia" w:ascii="Times New Roman" w:hAnsi="Times New Roman" w:eastAsia="方正仿宋简体" w:cs="Times New Roman"/>
                <w:b w:val="0"/>
                <w:bCs w:val="0"/>
                <w:i w:val="0"/>
                <w:iCs w:val="0"/>
                <w:color w:val="000000"/>
                <w:sz w:val="32"/>
                <w:szCs w:val="32"/>
                <w:u w:val="none"/>
                <w:lang w:val="en-US" w:eastAsia="zh-CN"/>
              </w:rPr>
              <w:t>292</w:t>
            </w:r>
          </w:p>
        </w:tc>
      </w:tr>
      <w:tr w14:paraId="2D314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AC56C">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所有者权益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4112F">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eastAsia" w:ascii="Times New Roman" w:hAnsi="Times New Roman" w:eastAsia="方正仿宋简体" w:cs="Times New Roman"/>
                <w:b w:val="0"/>
                <w:bCs w:val="0"/>
                <w:i w:val="0"/>
                <w:iCs w:val="0"/>
                <w:color w:val="000000"/>
                <w:sz w:val="32"/>
                <w:szCs w:val="32"/>
                <w:u w:val="none"/>
                <w:lang w:val="en-US" w:eastAsia="zh-CN"/>
              </w:rPr>
              <w:t>13917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CDD75">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bidi="zh-CN"/>
              </w:rPr>
            </w:pPr>
            <w:r>
              <w:rPr>
                <w:rFonts w:hint="eastAsia" w:ascii="Times New Roman" w:hAnsi="Times New Roman" w:eastAsia="方正仿宋简体" w:cs="Times New Roman"/>
                <w:b w:val="0"/>
                <w:bCs w:val="0"/>
                <w:i w:val="0"/>
                <w:iCs w:val="0"/>
                <w:color w:val="000000"/>
                <w:sz w:val="32"/>
                <w:szCs w:val="32"/>
                <w:u w:val="none"/>
                <w:lang w:val="en-US" w:eastAsia="zh-CN"/>
              </w:rPr>
              <w:t>13474</w:t>
            </w:r>
          </w:p>
        </w:tc>
      </w:tr>
      <w:tr w14:paraId="4CBC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517D">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0DF46">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rPr>
            </w:pPr>
            <w:r>
              <w:rPr>
                <w:rFonts w:hint="eastAsia" w:ascii="Times New Roman" w:hAnsi="Times New Roman" w:eastAsia="方正仿宋简体" w:cs="Times New Roman"/>
                <w:b w:val="0"/>
                <w:bCs w:val="0"/>
                <w:i w:val="0"/>
                <w:iCs w:val="0"/>
                <w:color w:val="000000"/>
                <w:sz w:val="32"/>
                <w:szCs w:val="32"/>
                <w:u w:val="none"/>
                <w:lang w:val="en-US" w:eastAsia="zh-CN"/>
              </w:rPr>
              <w:t>3583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3BE5">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rPr>
            </w:pPr>
            <w:r>
              <w:rPr>
                <w:rFonts w:hint="eastAsia" w:ascii="Times New Roman" w:hAnsi="Times New Roman" w:eastAsia="方正仿宋简体" w:cs="Times New Roman"/>
                <w:b w:val="0"/>
                <w:bCs w:val="0"/>
                <w:i w:val="0"/>
                <w:iCs w:val="0"/>
                <w:color w:val="000000"/>
                <w:sz w:val="32"/>
                <w:szCs w:val="32"/>
                <w:u w:val="none"/>
                <w:lang w:val="en-US" w:eastAsia="zh-CN"/>
              </w:rPr>
              <w:t>2672</w:t>
            </w:r>
          </w:p>
        </w:tc>
      </w:tr>
      <w:tr w14:paraId="4EF6B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55E3E">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93D49">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rPr>
            </w:pPr>
            <w:r>
              <w:rPr>
                <w:rFonts w:hint="eastAsia" w:ascii="Times New Roman" w:hAnsi="Times New Roman" w:eastAsia="方正仿宋简体" w:cs="Times New Roman"/>
                <w:b w:val="0"/>
                <w:bCs w:val="0"/>
                <w:i w:val="0"/>
                <w:iCs w:val="0"/>
                <w:color w:val="000000"/>
                <w:sz w:val="32"/>
                <w:szCs w:val="32"/>
                <w:u w:val="none"/>
                <w:lang w:val="en-US" w:eastAsia="zh-CN"/>
              </w:rPr>
              <w:t>1823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F19EC">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rPr>
            </w:pPr>
            <w:r>
              <w:rPr>
                <w:rFonts w:hint="eastAsia" w:ascii="Times New Roman" w:hAnsi="Times New Roman" w:eastAsia="方正仿宋简体" w:cs="Times New Roman"/>
                <w:b w:val="0"/>
                <w:bCs w:val="0"/>
                <w:i w:val="0"/>
                <w:iCs w:val="0"/>
                <w:color w:val="000000"/>
                <w:sz w:val="32"/>
                <w:szCs w:val="32"/>
                <w:u w:val="none"/>
                <w:lang w:val="en-US" w:eastAsia="zh-CN"/>
              </w:rPr>
              <w:t>1994</w:t>
            </w:r>
          </w:p>
        </w:tc>
      </w:tr>
      <w:tr w14:paraId="25D13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895BF">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rPr>
            </w:pPr>
            <w:r>
              <w:rPr>
                <w:rFonts w:hint="default" w:ascii="Times New Roman" w:hAnsi="Times New Roman" w:eastAsia="方正仿宋简体" w:cs="Times New Roman"/>
                <w:b w:val="0"/>
                <w:bCs w:val="0"/>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960F">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rPr>
            </w:pPr>
            <w:r>
              <w:rPr>
                <w:rFonts w:hint="eastAsia" w:ascii="Times New Roman" w:hAnsi="Times New Roman" w:eastAsia="方正仿宋简体" w:cs="Times New Roman"/>
                <w:b w:val="0"/>
                <w:bCs w:val="0"/>
                <w:i w:val="0"/>
                <w:iCs w:val="0"/>
                <w:color w:val="000000"/>
                <w:sz w:val="32"/>
                <w:szCs w:val="32"/>
                <w:u w:val="none"/>
                <w:lang w:val="en-US" w:eastAsia="zh-CN"/>
              </w:rPr>
              <w:t>1771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0CB5">
            <w:pPr>
              <w:keepNext w:val="0"/>
              <w:keepLines w:val="0"/>
              <w:pageBreakBefore w:val="0"/>
              <w:widowControl/>
              <w:suppressLineNumbers w:val="0"/>
              <w:kinsoku/>
              <w:wordWrap/>
              <w:overflowPunct/>
              <w:topLinePunct w:val="0"/>
              <w:bidi w:val="0"/>
              <w:adjustRightInd w:val="0"/>
              <w:snapToGrid w:val="0"/>
              <w:spacing w:line="600" w:lineRule="exact"/>
              <w:ind w:leftChars="0"/>
              <w:jc w:val="center"/>
              <w:textAlignment w:val="center"/>
              <w:rPr>
                <w:rFonts w:hint="default" w:ascii="Times New Roman" w:hAnsi="Times New Roman" w:eastAsia="方正仿宋简体" w:cs="Times New Roman"/>
                <w:b w:val="0"/>
                <w:bCs w:val="0"/>
                <w:i w:val="0"/>
                <w:iCs w:val="0"/>
                <w:color w:val="000000"/>
                <w:sz w:val="32"/>
                <w:szCs w:val="32"/>
                <w:u w:val="none"/>
                <w:lang w:val="en-US" w:eastAsia="zh-CN"/>
              </w:rPr>
            </w:pPr>
            <w:r>
              <w:rPr>
                <w:rFonts w:hint="eastAsia" w:ascii="Times New Roman" w:hAnsi="Times New Roman" w:eastAsia="方正仿宋简体" w:cs="Times New Roman"/>
                <w:b w:val="0"/>
                <w:bCs w:val="0"/>
                <w:i w:val="0"/>
                <w:iCs w:val="0"/>
                <w:color w:val="000000"/>
                <w:sz w:val="32"/>
                <w:szCs w:val="32"/>
                <w:u w:val="none"/>
                <w:lang w:val="en-US" w:eastAsia="zh-CN"/>
              </w:rPr>
              <w:t>731</w:t>
            </w:r>
          </w:p>
        </w:tc>
      </w:tr>
    </w:tbl>
    <w:p w14:paraId="2F96AD8A">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line="600" w:lineRule="exact"/>
        <w:ind w:left="0" w:leftChars="0" w:right="0" w:firstLine="640" w:firstLineChars="200"/>
        <w:jc w:val="both"/>
        <w:textAlignment w:val="auto"/>
        <w:rPr>
          <w:rFonts w:hint="default" w:ascii="Times New Roman" w:hAnsi="Times New Roman" w:eastAsia="方正仿宋简体" w:cs="Times New Roman"/>
          <w:b w:val="0"/>
          <w:bCs w:val="0"/>
          <w:sz w:val="32"/>
          <w:szCs w:val="32"/>
          <w:u w:val="none"/>
          <w:shd w:val="clear"/>
          <w:lang w:val="en-US" w:eastAsia="zh-CN" w:bidi="zh-CN"/>
        </w:rPr>
      </w:pPr>
      <w:r>
        <w:rPr>
          <w:rFonts w:hint="default" w:ascii="Times New Roman" w:hAnsi="Times New Roman" w:eastAsia="方正仿宋简体" w:cs="Times New Roman"/>
          <w:b w:val="0"/>
          <w:bCs w:val="0"/>
          <w:sz w:val="32"/>
          <w:szCs w:val="32"/>
          <w:u w:val="none"/>
          <w:shd w:val="clear"/>
          <w:lang w:val="en-US" w:eastAsia="zh-CN" w:bidi="zh-CN"/>
        </w:rPr>
        <w:t>20</w:t>
      </w:r>
      <w:r>
        <w:rPr>
          <w:rFonts w:hint="eastAsia" w:ascii="Times New Roman" w:hAnsi="Times New Roman" w:eastAsia="方正仿宋简体" w:cs="Times New Roman"/>
          <w:b w:val="0"/>
          <w:bCs w:val="0"/>
          <w:sz w:val="32"/>
          <w:szCs w:val="32"/>
          <w:u w:val="none"/>
          <w:shd w:val="clear"/>
          <w:lang w:val="en-US" w:eastAsia="zh-CN" w:bidi="zh-CN"/>
        </w:rPr>
        <w:t>24</w:t>
      </w:r>
      <w:r>
        <w:rPr>
          <w:rFonts w:hint="default" w:ascii="Times New Roman" w:hAnsi="Times New Roman" w:eastAsia="方正仿宋简体" w:cs="Times New Roman"/>
          <w:b w:val="0"/>
          <w:bCs w:val="0"/>
          <w:sz w:val="32"/>
          <w:szCs w:val="32"/>
          <w:u w:val="none"/>
          <w:shd w:val="clear"/>
          <w:lang w:val="en-US" w:eastAsia="zh-CN" w:bidi="zh-CN"/>
        </w:rPr>
        <w:t>年</w:t>
      </w:r>
      <w:r>
        <w:rPr>
          <w:rFonts w:hint="eastAsia" w:ascii="Times New Roman" w:hAnsi="Times New Roman" w:eastAsia="方正仿宋简体" w:cs="Times New Roman"/>
          <w:b w:val="0"/>
          <w:bCs w:val="0"/>
          <w:sz w:val="32"/>
          <w:szCs w:val="32"/>
          <w:u w:val="none"/>
          <w:shd w:val="clear"/>
          <w:lang w:val="en-US" w:eastAsia="zh-CN" w:bidi="zh-CN"/>
        </w:rPr>
        <w:t>度</w:t>
      </w:r>
      <w:r>
        <w:rPr>
          <w:rFonts w:hint="default" w:ascii="Times New Roman" w:hAnsi="Times New Roman" w:eastAsia="方正仿宋简体" w:cs="Times New Roman"/>
          <w:b w:val="0"/>
          <w:bCs w:val="0"/>
          <w:sz w:val="32"/>
          <w:szCs w:val="32"/>
          <w:u w:val="none"/>
          <w:shd w:val="clear"/>
          <w:lang w:val="en-US" w:eastAsia="zh-CN" w:bidi="zh-CN"/>
        </w:rPr>
        <w:t>，</w:t>
      </w:r>
      <w:r>
        <w:rPr>
          <w:rFonts w:hint="eastAsia" w:ascii="Times New Roman" w:hAnsi="Times New Roman" w:eastAsia="方正仿宋简体" w:cs="Times New Roman"/>
          <w:b w:val="0"/>
          <w:bCs w:val="0"/>
          <w:sz w:val="32"/>
          <w:szCs w:val="32"/>
          <w:u w:val="none"/>
          <w:shd w:val="clear"/>
          <w:lang w:val="en-US" w:eastAsia="zh-CN" w:bidi="zh-CN"/>
        </w:rPr>
        <w:t>公司</w:t>
      </w:r>
      <w:r>
        <w:rPr>
          <w:rFonts w:hint="default" w:ascii="Times New Roman" w:hAnsi="Times New Roman" w:eastAsia="方正仿宋简体" w:cs="Times New Roman"/>
          <w:b w:val="0"/>
          <w:bCs w:val="0"/>
          <w:sz w:val="32"/>
          <w:szCs w:val="32"/>
          <w:u w:val="none"/>
          <w:shd w:val="clear"/>
          <w:lang w:val="en-US" w:eastAsia="zh-CN" w:bidi="zh-CN"/>
        </w:rPr>
        <w:t>实现营业总收入</w:t>
      </w:r>
      <w:r>
        <w:rPr>
          <w:rFonts w:hint="eastAsia" w:ascii="Times New Roman" w:hAnsi="Times New Roman" w:eastAsia="方正仿宋简体" w:cs="Times New Roman"/>
          <w:b w:val="0"/>
          <w:bCs w:val="0"/>
          <w:sz w:val="32"/>
          <w:szCs w:val="32"/>
          <w:u w:val="none"/>
          <w:shd w:val="clear"/>
          <w:lang w:val="en-US" w:eastAsia="zh-CN" w:bidi="zh-CN"/>
        </w:rPr>
        <w:t>3583</w:t>
      </w:r>
      <w:r>
        <w:rPr>
          <w:rFonts w:hint="default" w:ascii="Times New Roman" w:hAnsi="Times New Roman" w:eastAsia="方正仿宋简体" w:cs="Times New Roman"/>
          <w:b w:val="0"/>
          <w:bCs w:val="0"/>
          <w:sz w:val="32"/>
          <w:szCs w:val="32"/>
          <w:u w:val="none"/>
          <w:shd w:val="clear"/>
          <w:lang w:val="en-US" w:eastAsia="zh-CN" w:bidi="zh-CN"/>
        </w:rPr>
        <w:t>万元，完成年度预算的</w:t>
      </w:r>
      <w:r>
        <w:rPr>
          <w:rFonts w:hint="eastAsia" w:ascii="Times New Roman" w:hAnsi="Times New Roman" w:eastAsia="方正仿宋简体" w:cs="Times New Roman"/>
          <w:b w:val="0"/>
          <w:bCs w:val="0"/>
          <w:sz w:val="32"/>
          <w:szCs w:val="32"/>
          <w:u w:val="none"/>
          <w:shd w:val="clear"/>
          <w:lang w:val="en-US" w:eastAsia="zh-CN" w:bidi="zh-CN"/>
        </w:rPr>
        <w:t>111.97</w:t>
      </w:r>
      <w:r>
        <w:rPr>
          <w:rFonts w:hint="default" w:ascii="Times New Roman" w:hAnsi="Times New Roman" w:eastAsia="方正仿宋简体" w:cs="Times New Roman"/>
          <w:b w:val="0"/>
          <w:bCs w:val="0"/>
          <w:sz w:val="32"/>
          <w:szCs w:val="32"/>
          <w:u w:val="none"/>
          <w:shd w:val="clear"/>
          <w:lang w:val="en-US" w:eastAsia="zh-CN" w:bidi="zh-CN"/>
        </w:rPr>
        <w:t>%；实现利润总额</w:t>
      </w:r>
      <w:r>
        <w:rPr>
          <w:rFonts w:hint="eastAsia" w:ascii="Times New Roman" w:hAnsi="Times New Roman" w:eastAsia="方正仿宋简体" w:cs="Times New Roman"/>
          <w:b w:val="0"/>
          <w:bCs w:val="0"/>
          <w:sz w:val="32"/>
          <w:szCs w:val="32"/>
          <w:u w:val="none"/>
          <w:shd w:val="clear"/>
          <w:lang w:val="en-US" w:eastAsia="zh-CN" w:bidi="zh-CN"/>
        </w:rPr>
        <w:t>1771</w:t>
      </w:r>
      <w:r>
        <w:rPr>
          <w:rFonts w:hint="default" w:ascii="Times New Roman" w:hAnsi="Times New Roman" w:eastAsia="方正仿宋简体" w:cs="Times New Roman"/>
          <w:b w:val="0"/>
          <w:bCs w:val="0"/>
          <w:sz w:val="32"/>
          <w:szCs w:val="32"/>
          <w:u w:val="none"/>
          <w:shd w:val="clear"/>
          <w:lang w:val="en-US" w:eastAsia="zh-CN" w:bidi="zh-CN"/>
        </w:rPr>
        <w:t>万元，完成年度预算的</w:t>
      </w:r>
      <w:r>
        <w:rPr>
          <w:rFonts w:hint="eastAsia" w:ascii="Times New Roman" w:hAnsi="Times New Roman" w:eastAsia="方正仿宋简体" w:cs="Times New Roman"/>
          <w:b w:val="0"/>
          <w:bCs w:val="0"/>
          <w:sz w:val="32"/>
          <w:szCs w:val="32"/>
          <w:u w:val="none"/>
          <w:shd w:val="clear"/>
          <w:lang w:val="en-US" w:eastAsia="zh-CN" w:bidi="zh-CN"/>
        </w:rPr>
        <w:t>208.35</w:t>
      </w:r>
      <w:r>
        <w:rPr>
          <w:rFonts w:hint="default" w:ascii="Times New Roman" w:hAnsi="Times New Roman" w:eastAsia="方正仿宋简体" w:cs="Times New Roman"/>
          <w:b w:val="0"/>
          <w:bCs w:val="0"/>
          <w:sz w:val="32"/>
          <w:szCs w:val="32"/>
          <w:u w:val="none"/>
          <w:shd w:val="clear"/>
          <w:lang w:val="en-US" w:eastAsia="zh-CN" w:bidi="zh-CN"/>
        </w:rPr>
        <w:t>%；实现净利润</w:t>
      </w:r>
      <w:r>
        <w:rPr>
          <w:rFonts w:hint="eastAsia" w:ascii="Times New Roman" w:hAnsi="Times New Roman" w:eastAsia="方正仿宋简体" w:cs="Times New Roman"/>
          <w:b w:val="0"/>
          <w:bCs w:val="0"/>
          <w:sz w:val="32"/>
          <w:szCs w:val="32"/>
          <w:u w:val="none"/>
          <w:shd w:val="clear"/>
          <w:lang w:val="en-US" w:eastAsia="zh-CN" w:bidi="zh-CN"/>
        </w:rPr>
        <w:t>1324</w:t>
      </w:r>
      <w:r>
        <w:rPr>
          <w:rFonts w:hint="default" w:ascii="Times New Roman" w:hAnsi="Times New Roman" w:eastAsia="方正仿宋简体" w:cs="Times New Roman"/>
          <w:b w:val="0"/>
          <w:bCs w:val="0"/>
          <w:sz w:val="32"/>
          <w:szCs w:val="32"/>
          <w:u w:val="none"/>
          <w:shd w:val="clear"/>
          <w:lang w:val="en-US" w:eastAsia="zh-CN" w:bidi="zh-CN"/>
        </w:rPr>
        <w:t>万元，完成年度预算的</w:t>
      </w:r>
      <w:r>
        <w:rPr>
          <w:rFonts w:hint="eastAsia" w:ascii="Times New Roman" w:hAnsi="Times New Roman" w:eastAsia="方正仿宋简体" w:cs="Times New Roman"/>
          <w:b w:val="0"/>
          <w:bCs w:val="0"/>
          <w:sz w:val="32"/>
          <w:szCs w:val="32"/>
          <w:u w:val="none"/>
          <w:shd w:val="clear"/>
          <w:lang w:val="en-US" w:eastAsia="zh-CN" w:bidi="zh-CN"/>
        </w:rPr>
        <w:t>207.52</w:t>
      </w:r>
      <w:r>
        <w:rPr>
          <w:rFonts w:hint="default" w:ascii="Times New Roman" w:hAnsi="Times New Roman" w:eastAsia="方正仿宋简体" w:cs="Times New Roman"/>
          <w:b w:val="0"/>
          <w:bCs w:val="0"/>
          <w:sz w:val="32"/>
          <w:szCs w:val="32"/>
          <w:u w:val="none"/>
          <w:shd w:val="clear"/>
          <w:lang w:val="en-US" w:eastAsia="zh-CN" w:bidi="zh-CN"/>
        </w:rPr>
        <w:t>%。</w:t>
      </w:r>
    </w:p>
    <w:p w14:paraId="49CFEA0A">
      <w:pPr>
        <w:keepNext w:val="0"/>
        <w:keepLines w:val="0"/>
        <w:pageBreakBefore w:val="0"/>
        <w:widowControl w:val="0"/>
        <w:numPr>
          <w:ilvl w:val="0"/>
          <w:numId w:val="0"/>
        </w:numPr>
        <w:tabs>
          <w:tab w:val="left" w:pos="426"/>
        </w:tabs>
        <w:kinsoku/>
        <w:wordWrap/>
        <w:overflowPunct/>
        <w:topLinePunct w:val="0"/>
        <w:autoSpaceDE w:val="0"/>
        <w:autoSpaceDN w:val="0"/>
        <w:bidi w:val="0"/>
        <w:adjustRightInd w:val="0"/>
        <w:snapToGrid w:val="0"/>
        <w:spacing w:line="600" w:lineRule="exact"/>
        <w:ind w:left="0" w:leftChars="0" w:firstLine="640" w:firstLineChars="200"/>
        <w:textAlignment w:val="auto"/>
        <w:rPr>
          <w:rFonts w:hint="eastAsia" w:ascii="方正黑体简体" w:hAnsi="方正黑体简体" w:eastAsia="方正黑体简体" w:cs="方正黑体简体"/>
          <w:b w:val="0"/>
          <w:bCs w:val="0"/>
          <w:color w:val="auto"/>
          <w:sz w:val="32"/>
          <w:szCs w:val="32"/>
          <w:highlight w:val="none"/>
          <w:lang w:eastAsia="zh-CN"/>
        </w:rPr>
      </w:pPr>
      <w:r>
        <w:rPr>
          <w:rFonts w:hint="eastAsia" w:ascii="方正黑体简体" w:hAnsi="方正黑体简体" w:eastAsia="方正黑体简体" w:cs="方正黑体简体"/>
          <w:b w:val="0"/>
          <w:bCs w:val="0"/>
          <w:color w:val="auto"/>
          <w:sz w:val="32"/>
          <w:szCs w:val="32"/>
          <w:lang w:val="en-US" w:eastAsia="zh-CN" w:bidi="zh-CN"/>
        </w:rPr>
        <w:t>三</w:t>
      </w:r>
      <w:r>
        <w:rPr>
          <w:rFonts w:hint="eastAsia" w:ascii="方正黑体简体" w:hAnsi="方正黑体简体" w:eastAsia="方正黑体简体" w:cs="方正黑体简体"/>
          <w:b w:val="0"/>
          <w:bCs w:val="0"/>
          <w:color w:val="auto"/>
          <w:sz w:val="32"/>
          <w:szCs w:val="32"/>
          <w:lang w:val="zh-CN" w:eastAsia="zh-CN" w:bidi="zh-CN"/>
        </w:rPr>
        <w:t>、</w:t>
      </w:r>
      <w:r>
        <w:rPr>
          <w:rFonts w:hint="eastAsia" w:ascii="方正黑体简体" w:hAnsi="方正黑体简体" w:eastAsia="方正黑体简体" w:cs="方正黑体简体"/>
          <w:b w:val="0"/>
          <w:bCs w:val="0"/>
          <w:color w:val="auto"/>
          <w:sz w:val="32"/>
          <w:szCs w:val="32"/>
          <w:highlight w:val="none"/>
          <w:lang w:val="en-US" w:eastAsia="zh-CN"/>
        </w:rPr>
        <w:t>总经理办公会</w:t>
      </w:r>
      <w:r>
        <w:rPr>
          <w:rFonts w:hint="eastAsia" w:ascii="方正黑体简体" w:hAnsi="方正黑体简体" w:eastAsia="方正黑体简体" w:cs="方正黑体简体"/>
          <w:b w:val="0"/>
          <w:bCs w:val="0"/>
          <w:color w:val="auto"/>
          <w:sz w:val="32"/>
          <w:szCs w:val="32"/>
          <w:highlight w:val="none"/>
          <w:lang w:eastAsia="zh-CN"/>
        </w:rPr>
        <w:t>报告摘要</w:t>
      </w:r>
    </w:p>
    <w:p w14:paraId="64D8A3EE">
      <w:pPr>
        <w:pStyle w:val="3"/>
        <w:pageBreakBefore w:val="0"/>
        <w:widowControl w:val="0"/>
        <w:kinsoku/>
        <w:wordWrap/>
        <w:overflowPunct/>
        <w:topLinePunct w:val="0"/>
        <w:autoSpaceDE/>
        <w:autoSpaceDN/>
        <w:bidi w:val="0"/>
        <w:adjustRightInd w:val="0"/>
        <w:snapToGrid w:val="0"/>
        <w:spacing w:line="600" w:lineRule="exact"/>
        <w:ind w:leftChars="0" w:firstLine="640"/>
        <w:textAlignment w:val="auto"/>
        <w:rPr>
          <w:rFonts w:hint="default" w:ascii="方正楷体简体" w:hAnsi="方正楷体简体" w:eastAsia="方正楷体简体" w:cs="方正楷体简体"/>
          <w:b/>
          <w:bCs/>
          <w:kern w:val="0"/>
          <w:sz w:val="32"/>
          <w:szCs w:val="32"/>
          <w:lang w:val="en-US" w:eastAsia="zh-CN" w:bidi="zh-CN"/>
        </w:rPr>
      </w:pPr>
      <w:r>
        <w:rPr>
          <w:rFonts w:hint="eastAsia" w:ascii="方正楷体简体" w:hAnsi="方正楷体简体" w:eastAsia="方正楷体简体" w:cs="方正楷体简体"/>
          <w:b/>
          <w:bCs/>
          <w:kern w:val="0"/>
          <w:sz w:val="32"/>
          <w:szCs w:val="32"/>
          <w:lang w:val="en-US" w:eastAsia="zh-CN" w:bidi="zh-CN"/>
        </w:rPr>
        <w:t>（一）坚持党建引领，夯实政治根基</w:t>
      </w:r>
    </w:p>
    <w:p w14:paraId="72204756">
      <w:pPr>
        <w:pStyle w:val="14"/>
        <w:pageBreakBefore w:val="0"/>
        <w:widowControl w:val="0"/>
        <w:kinsoku/>
        <w:wordWrap/>
        <w:overflowPunct/>
        <w:topLinePunct w:val="0"/>
        <w:autoSpaceDE/>
        <w:autoSpaceDN/>
        <w:bidi w:val="0"/>
        <w:adjustRightInd w:val="0"/>
        <w:snapToGrid w:val="0"/>
        <w:spacing w:line="600" w:lineRule="exact"/>
        <w:ind w:leftChars="0" w:firstLine="643" w:firstLineChars="200"/>
        <w:textAlignment w:val="auto"/>
        <w:rPr>
          <w:rFonts w:hint="eastAsia" w:ascii="Times New Roman" w:hAnsi="Times New Roman" w:eastAsia="方正仿宋简体" w:cs="Times New Roman"/>
          <w:sz w:val="32"/>
          <w:szCs w:val="32"/>
        </w:rPr>
      </w:pPr>
      <w:r>
        <w:rPr>
          <w:rFonts w:hint="eastAsia" w:eastAsia="方正仿宋简体" w:cs="Times New Roman"/>
          <w:b/>
          <w:bCs/>
          <w:sz w:val="32"/>
          <w:szCs w:val="32"/>
          <w:lang w:val="en-US" w:eastAsia="zh-CN"/>
        </w:rPr>
        <w:t>一是</w:t>
      </w:r>
      <w:r>
        <w:rPr>
          <w:rFonts w:hint="eastAsia" w:ascii="Times New Roman" w:hAnsi="Times New Roman" w:eastAsia="方正仿宋简体" w:cs="Times New Roman"/>
          <w:b/>
          <w:bCs/>
          <w:sz w:val="32"/>
          <w:szCs w:val="32"/>
          <w:lang w:val="en-US" w:eastAsia="zh-CN"/>
        </w:rPr>
        <w:t>强化基本阵地建设，提升政治引领力</w:t>
      </w:r>
      <w:r>
        <w:rPr>
          <w:rFonts w:hint="eastAsia" w:ascii="Times New Roman" w:hAnsi="Times New Roman" w:eastAsia="方正仿宋简体" w:cs="Times New Roman"/>
          <w:b/>
          <w:bCs/>
          <w:sz w:val="32"/>
          <w:szCs w:val="32"/>
        </w:rPr>
        <w:t>。</w:t>
      </w:r>
      <w:r>
        <w:rPr>
          <w:rFonts w:hint="eastAsia" w:ascii="Times New Roman" w:hAnsi="Times New Roman" w:eastAsia="方正仿宋简体" w:cs="Times New Roman"/>
          <w:sz w:val="32"/>
          <w:szCs w:val="32"/>
        </w:rPr>
        <w:t>坚持“第一议题制度”，通过“灯塔-党建在线”、“学习强国”等网上平台及三会一课，</w:t>
      </w:r>
      <w:r>
        <w:rPr>
          <w:rFonts w:hint="eastAsia" w:ascii="Times New Roman" w:hAnsi="Times New Roman" w:eastAsia="方正仿宋简体" w:cs="Times New Roman"/>
          <w:sz w:val="32"/>
          <w:szCs w:val="32"/>
          <w:lang w:eastAsia="zh-CN"/>
        </w:rPr>
        <w:t>持续深入</w:t>
      </w:r>
      <w:r>
        <w:rPr>
          <w:rFonts w:hint="eastAsia" w:ascii="Times New Roman" w:hAnsi="Times New Roman" w:eastAsia="方正仿宋简体" w:cs="Times New Roman"/>
          <w:sz w:val="32"/>
          <w:szCs w:val="32"/>
        </w:rPr>
        <w:t>学习习近平总书记最新发表的重要讲话、重要文章和作出的重要指示批示，提高党员</w:t>
      </w:r>
      <w:r>
        <w:rPr>
          <w:rFonts w:hint="eastAsia" w:ascii="Times New Roman" w:hAnsi="Times New Roman" w:eastAsia="方正仿宋简体" w:cs="Times New Roman"/>
          <w:sz w:val="32"/>
          <w:szCs w:val="32"/>
          <w:lang w:eastAsia="zh-CN"/>
        </w:rPr>
        <w:t>和干部职工</w:t>
      </w:r>
      <w:r>
        <w:rPr>
          <w:rFonts w:hint="eastAsia" w:ascii="Times New Roman" w:hAnsi="Times New Roman" w:eastAsia="方正仿宋简体" w:cs="Times New Roman"/>
          <w:sz w:val="32"/>
          <w:szCs w:val="32"/>
        </w:rPr>
        <w:t>的政治觉悟和思想认识。创建“党建引领 创新设计”品牌，发挥党员的模范带头作用，以高质量党建引领保障</w:t>
      </w:r>
      <w:r>
        <w:rPr>
          <w:rFonts w:hint="eastAsia" w:ascii="Times New Roman" w:hAnsi="Times New Roman" w:eastAsia="方正仿宋简体" w:cs="Times New Roman"/>
          <w:sz w:val="32"/>
          <w:szCs w:val="32"/>
          <w:lang w:eastAsia="zh-CN"/>
        </w:rPr>
        <w:t>公司</w:t>
      </w:r>
      <w:r>
        <w:rPr>
          <w:rFonts w:hint="eastAsia" w:ascii="Times New Roman" w:hAnsi="Times New Roman" w:eastAsia="方正仿宋简体" w:cs="Times New Roman"/>
          <w:sz w:val="32"/>
          <w:szCs w:val="32"/>
        </w:rPr>
        <w:t>高质量发展。</w:t>
      </w:r>
    </w:p>
    <w:p w14:paraId="13C67282">
      <w:pPr>
        <w:pStyle w:val="14"/>
        <w:pageBreakBefore w:val="0"/>
        <w:widowControl w:val="0"/>
        <w:kinsoku/>
        <w:wordWrap/>
        <w:overflowPunct/>
        <w:topLinePunct w:val="0"/>
        <w:autoSpaceDE/>
        <w:autoSpaceDN/>
        <w:bidi w:val="0"/>
        <w:adjustRightInd w:val="0"/>
        <w:snapToGrid w:val="0"/>
        <w:spacing w:line="600" w:lineRule="exact"/>
        <w:ind w:leftChars="0" w:firstLine="643" w:firstLineChars="200"/>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b/>
          <w:bCs/>
          <w:sz w:val="32"/>
          <w:szCs w:val="32"/>
          <w:lang w:val="en-US" w:eastAsia="zh-CN"/>
        </w:rPr>
        <w:t>二是强化基本制度建设，提升组织执行力。</w:t>
      </w:r>
      <w:r>
        <w:rPr>
          <w:rFonts w:hint="eastAsia" w:ascii="Times New Roman" w:hAnsi="Times New Roman" w:eastAsia="方正仿宋简体" w:cs="Times New Roman"/>
          <w:sz w:val="32"/>
          <w:szCs w:val="32"/>
        </w:rPr>
        <w:t>强化基本制度执行力，全面提升支部党员的思想水平和技术能力。充分发挥</w:t>
      </w:r>
      <w:r>
        <w:rPr>
          <w:rFonts w:hint="eastAsia" w:ascii="Times New Roman" w:hAnsi="Times New Roman" w:eastAsia="方正仿宋简体" w:cs="Times New Roman"/>
          <w:sz w:val="32"/>
          <w:szCs w:val="32"/>
          <w:lang w:eastAsia="zh-CN"/>
        </w:rPr>
        <w:t>党支部战斗堡垒和</w:t>
      </w:r>
      <w:r>
        <w:rPr>
          <w:rFonts w:hint="eastAsia" w:ascii="Times New Roman" w:hAnsi="Times New Roman" w:eastAsia="方正仿宋简体" w:cs="Times New Roman"/>
          <w:sz w:val="32"/>
          <w:szCs w:val="32"/>
        </w:rPr>
        <w:t>党员</w:t>
      </w:r>
      <w:r>
        <w:rPr>
          <w:rFonts w:hint="eastAsia" w:ascii="Times New Roman" w:hAnsi="Times New Roman" w:eastAsia="方正仿宋简体" w:cs="Times New Roman"/>
          <w:sz w:val="32"/>
          <w:szCs w:val="32"/>
          <w:lang w:eastAsia="zh-CN"/>
        </w:rPr>
        <w:t>先锋</w:t>
      </w:r>
      <w:r>
        <w:rPr>
          <w:rFonts w:hint="eastAsia" w:ascii="Times New Roman" w:hAnsi="Times New Roman" w:eastAsia="方正仿宋简体" w:cs="Times New Roman"/>
          <w:sz w:val="32"/>
          <w:szCs w:val="32"/>
        </w:rPr>
        <w:t>模范作用，</w:t>
      </w:r>
      <w:r>
        <w:rPr>
          <w:rFonts w:hint="eastAsia" w:ascii="Times New Roman" w:hAnsi="Times New Roman" w:eastAsia="方正仿宋简体" w:cs="Times New Roman"/>
          <w:sz w:val="32"/>
          <w:szCs w:val="32"/>
          <w:lang w:eastAsia="zh-CN"/>
        </w:rPr>
        <w:t>增强</w:t>
      </w:r>
      <w:r>
        <w:rPr>
          <w:rFonts w:hint="eastAsia" w:ascii="Times New Roman" w:hAnsi="Times New Roman" w:eastAsia="方正仿宋简体" w:cs="Times New Roman"/>
          <w:sz w:val="32"/>
          <w:szCs w:val="32"/>
        </w:rPr>
        <w:t>党支部</w:t>
      </w:r>
      <w:r>
        <w:rPr>
          <w:rFonts w:hint="eastAsia" w:ascii="Times New Roman" w:hAnsi="Times New Roman" w:eastAsia="方正仿宋简体" w:cs="Times New Roman"/>
          <w:sz w:val="32"/>
          <w:szCs w:val="32"/>
          <w:lang w:eastAsia="zh-CN"/>
        </w:rPr>
        <w:t>政治功能和组织功能，</w:t>
      </w:r>
      <w:r>
        <w:rPr>
          <w:rFonts w:hint="eastAsia" w:ascii="Times New Roman" w:hAnsi="Times New Roman" w:eastAsia="方正仿宋简体" w:cs="Times New Roman"/>
          <w:sz w:val="32"/>
          <w:szCs w:val="32"/>
        </w:rPr>
        <w:t>影响</w:t>
      </w:r>
      <w:r>
        <w:rPr>
          <w:rFonts w:hint="eastAsia" w:ascii="Times New Roman" w:hAnsi="Times New Roman" w:eastAsia="方正仿宋简体" w:cs="Times New Roman"/>
          <w:sz w:val="32"/>
          <w:szCs w:val="32"/>
          <w:lang w:eastAsia="zh-CN"/>
        </w:rPr>
        <w:t>带动</w:t>
      </w:r>
      <w:r>
        <w:rPr>
          <w:rFonts w:hint="eastAsia" w:ascii="Times New Roman" w:hAnsi="Times New Roman" w:eastAsia="方正仿宋简体" w:cs="Times New Roman"/>
          <w:sz w:val="32"/>
          <w:szCs w:val="32"/>
        </w:rPr>
        <w:t>具有共产主义理想的优秀人才</w:t>
      </w:r>
      <w:r>
        <w:rPr>
          <w:rFonts w:hint="eastAsia" w:ascii="Times New Roman" w:hAnsi="Times New Roman" w:eastAsia="方正仿宋简体" w:cs="Times New Roman"/>
          <w:sz w:val="32"/>
          <w:szCs w:val="32"/>
          <w:lang w:eastAsia="zh-CN"/>
        </w:rPr>
        <w:t>积极向组织靠拢，</w:t>
      </w:r>
      <w:r>
        <w:rPr>
          <w:rFonts w:hint="eastAsia" w:ascii="Times New Roman" w:hAnsi="Times New Roman" w:eastAsia="方正仿宋简体" w:cs="Times New Roman"/>
          <w:sz w:val="32"/>
          <w:szCs w:val="32"/>
        </w:rPr>
        <w:t>2024年本支部共1名正式党员转入，1预备党员转正，4人递交入党申请书。</w:t>
      </w:r>
    </w:p>
    <w:p w14:paraId="639894B2">
      <w:pPr>
        <w:pStyle w:val="14"/>
        <w:pageBreakBefore w:val="0"/>
        <w:widowControl w:val="0"/>
        <w:kinsoku/>
        <w:wordWrap/>
        <w:overflowPunct/>
        <w:topLinePunct w:val="0"/>
        <w:autoSpaceDE/>
        <w:autoSpaceDN/>
        <w:bidi w:val="0"/>
        <w:adjustRightInd w:val="0"/>
        <w:snapToGrid w:val="0"/>
        <w:spacing w:line="600" w:lineRule="exact"/>
        <w:ind w:leftChars="0" w:firstLine="643" w:firstLineChars="200"/>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b/>
          <w:bCs/>
          <w:sz w:val="32"/>
          <w:szCs w:val="32"/>
          <w:lang w:val="en-US" w:eastAsia="zh-CN"/>
        </w:rPr>
        <w:t>三是强化基本队伍建设，提升组织战斗力。</w:t>
      </w:r>
      <w:r>
        <w:rPr>
          <w:rFonts w:hint="eastAsia" w:ascii="Times New Roman" w:hAnsi="Times New Roman" w:eastAsia="方正仿宋简体" w:cs="Times New Roman"/>
          <w:sz w:val="32"/>
          <w:szCs w:val="32"/>
          <w:lang w:eastAsia="zh-CN"/>
        </w:rPr>
        <w:t>认真开展</w:t>
      </w:r>
      <w:r>
        <w:rPr>
          <w:rFonts w:hint="eastAsia" w:ascii="Times New Roman" w:hAnsi="Times New Roman" w:eastAsia="方正仿宋简体" w:cs="Times New Roman"/>
          <w:sz w:val="32"/>
          <w:szCs w:val="32"/>
        </w:rPr>
        <w:t>党纪学习教育</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组织学习《廉洁自律准则》、《中国共产党纪律处分条例》等党规党纪，开展“支部书记讲党课”、“用身边的事教育身边的人”活动营造廉洁文化氛围，强化警示震慑，不断加强党风廉政建设</w:t>
      </w:r>
      <w:r>
        <w:rPr>
          <w:rFonts w:hint="eastAsia" w:ascii="Times New Roman" w:hAnsi="Times New Roman" w:eastAsia="方正仿宋简体" w:cs="Times New Roman"/>
          <w:sz w:val="32"/>
          <w:szCs w:val="32"/>
          <w:lang w:eastAsia="zh-CN"/>
        </w:rPr>
        <w:t>，</w:t>
      </w:r>
      <w:r>
        <w:rPr>
          <w:rFonts w:hint="eastAsia" w:ascii="Times New Roman" w:hAnsi="Times New Roman" w:eastAsia="方正仿宋简体" w:cs="Times New Roman"/>
          <w:sz w:val="32"/>
          <w:szCs w:val="32"/>
        </w:rPr>
        <w:t>打造廉洁党支部。</w:t>
      </w:r>
    </w:p>
    <w:p w14:paraId="49CC9BB8">
      <w:pPr>
        <w:pStyle w:val="14"/>
        <w:pageBreakBefore w:val="0"/>
        <w:widowControl w:val="0"/>
        <w:kinsoku/>
        <w:wordWrap/>
        <w:overflowPunct/>
        <w:topLinePunct w:val="0"/>
        <w:autoSpaceDE/>
        <w:autoSpaceDN/>
        <w:bidi w:val="0"/>
        <w:adjustRightInd w:val="0"/>
        <w:snapToGrid w:val="0"/>
        <w:spacing w:line="600" w:lineRule="exact"/>
        <w:ind w:leftChars="0" w:firstLine="643" w:firstLineChars="200"/>
        <w:textAlignment w:val="auto"/>
        <w:rPr>
          <w:rFonts w:hint="eastAsia" w:ascii="Times New Roman" w:hAnsi="Times New Roman" w:eastAsia="方正仿宋简体" w:cs="Times New Roman"/>
          <w:sz w:val="32"/>
          <w:szCs w:val="32"/>
          <w:lang w:eastAsia="zh-CN"/>
        </w:rPr>
      </w:pPr>
      <w:r>
        <w:rPr>
          <w:rFonts w:hint="eastAsia" w:ascii="Times New Roman" w:hAnsi="Times New Roman" w:eastAsia="方正仿宋简体" w:cs="Times New Roman"/>
          <w:b/>
          <w:bCs/>
          <w:sz w:val="32"/>
          <w:szCs w:val="32"/>
          <w:lang w:val="en-US" w:eastAsia="zh-CN"/>
        </w:rPr>
        <w:t>四是强化基本保障建设，提升组织凝聚力。</w:t>
      </w:r>
      <w:r>
        <w:rPr>
          <w:rFonts w:hint="eastAsia" w:ascii="Times New Roman" w:hAnsi="Times New Roman" w:eastAsia="方正仿宋简体" w:cs="Times New Roman"/>
          <w:sz w:val="32"/>
          <w:szCs w:val="32"/>
          <w:lang w:val="en-US" w:eastAsia="zh-CN"/>
        </w:rPr>
        <w:t>加强基层党组织标准化规范化建设，健全班子思想政治、履职能力、工作作风、廉洁自律建设制度，</w:t>
      </w:r>
      <w:r>
        <w:rPr>
          <w:rFonts w:hint="eastAsia" w:ascii="Times New Roman" w:hAnsi="Times New Roman" w:eastAsia="方正仿宋简体" w:cs="Times New Roman"/>
          <w:sz w:val="32"/>
          <w:szCs w:val="32"/>
        </w:rPr>
        <w:t>修改</w:t>
      </w:r>
      <w:r>
        <w:rPr>
          <w:rFonts w:hint="eastAsia" w:ascii="Times New Roman" w:hAnsi="Times New Roman" w:eastAsia="方正仿宋简体" w:cs="Times New Roman"/>
          <w:sz w:val="32"/>
          <w:szCs w:val="32"/>
          <w:lang w:eastAsia="zh-CN"/>
        </w:rPr>
        <w:t>完善</w:t>
      </w:r>
      <w:r>
        <w:rPr>
          <w:rFonts w:hint="eastAsia" w:ascii="Times New Roman" w:hAnsi="Times New Roman" w:eastAsia="方正仿宋简体" w:cs="Times New Roman"/>
          <w:sz w:val="32"/>
          <w:szCs w:val="32"/>
        </w:rPr>
        <w:t>公司章程，将党的建设融入公司章程中，将党的领导融入公司治理中，</w:t>
      </w:r>
      <w:r>
        <w:rPr>
          <w:rFonts w:hint="eastAsia" w:ascii="Times New Roman" w:hAnsi="Times New Roman" w:eastAsia="方正仿宋简体" w:cs="Times New Roman"/>
          <w:sz w:val="32"/>
          <w:szCs w:val="32"/>
          <w:lang w:eastAsia="zh-CN"/>
        </w:rPr>
        <w:t>保证公司发展的正确方向。</w:t>
      </w:r>
    </w:p>
    <w:p w14:paraId="4A42DDA3">
      <w:pPr>
        <w:pStyle w:val="3"/>
        <w:pageBreakBefore w:val="0"/>
        <w:widowControl w:val="0"/>
        <w:kinsoku/>
        <w:wordWrap/>
        <w:overflowPunct/>
        <w:topLinePunct w:val="0"/>
        <w:autoSpaceDE/>
        <w:autoSpaceDN/>
        <w:bidi w:val="0"/>
        <w:adjustRightInd w:val="0"/>
        <w:snapToGrid w:val="0"/>
        <w:spacing w:line="600" w:lineRule="exact"/>
        <w:ind w:leftChars="0" w:firstLine="640"/>
        <w:textAlignment w:val="auto"/>
        <w:rPr>
          <w:rFonts w:hint="default" w:ascii="方正楷体简体" w:hAnsi="方正楷体简体" w:eastAsia="方正楷体简体" w:cs="方正楷体简体"/>
          <w:b/>
          <w:bCs/>
          <w:kern w:val="0"/>
          <w:sz w:val="32"/>
          <w:szCs w:val="32"/>
          <w:lang w:val="en-US" w:eastAsia="zh-CN" w:bidi="zh-CN"/>
        </w:rPr>
      </w:pPr>
      <w:r>
        <w:rPr>
          <w:rFonts w:hint="eastAsia" w:ascii="方正楷体简体" w:hAnsi="方正楷体简体" w:eastAsia="方正楷体简体" w:cs="方正楷体简体"/>
          <w:b/>
          <w:bCs/>
          <w:kern w:val="0"/>
          <w:sz w:val="32"/>
          <w:szCs w:val="32"/>
          <w:lang w:val="en-US" w:eastAsia="zh-CN" w:bidi="zh-CN"/>
        </w:rPr>
        <w:t>（二）坚持稳中求进，奋力完成全面任务目标</w:t>
      </w:r>
    </w:p>
    <w:p w14:paraId="118C99FB">
      <w:pPr>
        <w:pageBreakBefore w:val="0"/>
        <w:widowControl w:val="0"/>
        <w:kinsoku/>
        <w:wordWrap/>
        <w:overflowPunct/>
        <w:topLinePunct w:val="0"/>
        <w:autoSpaceDE/>
        <w:autoSpaceDN/>
        <w:bidi w:val="0"/>
        <w:adjustRightInd w:val="0"/>
        <w:snapToGrid w:val="0"/>
        <w:spacing w:line="600" w:lineRule="exact"/>
        <w:ind w:leftChars="0" w:firstLine="561"/>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方正仿宋简体" w:cs="Times New Roman"/>
          <w:b/>
          <w:bCs/>
          <w:color w:val="auto"/>
          <w:sz w:val="32"/>
          <w:szCs w:val="32"/>
          <w:lang w:val="en-US" w:eastAsia="zh-CN"/>
        </w:rPr>
        <w:t>一是攻坚克难，超额完成年度经济指标。</w:t>
      </w:r>
      <w:r>
        <w:rPr>
          <w:rFonts w:hint="eastAsia" w:ascii="Times New Roman" w:hAnsi="Times New Roman" w:eastAsia="方正仿宋简体" w:cs="Times New Roman"/>
          <w:color w:val="auto"/>
          <w:sz w:val="32"/>
          <w:szCs w:val="32"/>
          <w:lang w:val="en-US" w:eastAsia="zh-CN"/>
        </w:rPr>
        <w:t>2024年公司扛起发展重任，稳中求进履职尽责，2024年</w:t>
      </w:r>
      <w:r>
        <w:rPr>
          <w:rFonts w:hint="default" w:ascii="Times New Roman" w:hAnsi="Times New Roman" w:eastAsia="方正仿宋简体" w:cs="Times New Roman"/>
          <w:color w:val="auto"/>
          <w:sz w:val="32"/>
          <w:szCs w:val="32"/>
          <w:lang w:val="en-US" w:eastAsia="zh-CN"/>
        </w:rPr>
        <w:t>实现营业</w:t>
      </w:r>
      <w:r>
        <w:rPr>
          <w:rFonts w:hint="eastAsia" w:ascii="Times New Roman" w:hAnsi="Times New Roman" w:eastAsia="方正仿宋简体" w:cs="Times New Roman"/>
          <w:color w:val="auto"/>
          <w:sz w:val="32"/>
          <w:szCs w:val="32"/>
          <w:lang w:val="en-US" w:eastAsia="zh-CN"/>
        </w:rPr>
        <w:t>总</w:t>
      </w:r>
      <w:r>
        <w:rPr>
          <w:rFonts w:hint="default" w:ascii="Times New Roman" w:hAnsi="Times New Roman" w:eastAsia="方正仿宋简体" w:cs="Times New Roman"/>
          <w:color w:val="auto"/>
          <w:sz w:val="32"/>
          <w:szCs w:val="32"/>
          <w:lang w:val="en-US" w:eastAsia="zh-CN"/>
        </w:rPr>
        <w:t>收入3</w:t>
      </w:r>
      <w:r>
        <w:rPr>
          <w:rFonts w:hint="eastAsia" w:ascii="Times New Roman" w:hAnsi="Times New Roman" w:eastAsia="方正仿宋简体" w:cs="Times New Roman"/>
          <w:color w:val="auto"/>
          <w:sz w:val="32"/>
          <w:szCs w:val="32"/>
          <w:lang w:val="en-US" w:eastAsia="zh-CN"/>
        </w:rPr>
        <w:t>583</w:t>
      </w:r>
      <w:r>
        <w:rPr>
          <w:rFonts w:hint="default" w:ascii="Times New Roman" w:hAnsi="Times New Roman" w:eastAsia="方正仿宋简体" w:cs="Times New Roman"/>
          <w:color w:val="auto"/>
          <w:sz w:val="32"/>
          <w:szCs w:val="32"/>
          <w:lang w:val="en-US" w:eastAsia="zh-CN"/>
        </w:rPr>
        <w:t>万元，完成年度预算的111.97%</w:t>
      </w:r>
      <w:r>
        <w:rPr>
          <w:rFonts w:hint="eastAsia" w:ascii="Times New Roman" w:hAnsi="Times New Roman" w:eastAsia="方正仿宋简体" w:cs="Times New Roman"/>
          <w:color w:val="auto"/>
          <w:sz w:val="32"/>
          <w:szCs w:val="32"/>
          <w:lang w:val="en-US" w:eastAsia="zh-CN"/>
        </w:rPr>
        <w:t>，较</w:t>
      </w:r>
      <w:r>
        <w:rPr>
          <w:rFonts w:hint="default" w:ascii="Times New Roman" w:hAnsi="Times New Roman" w:eastAsia="方正仿宋简体" w:cs="Times New Roman"/>
          <w:color w:val="auto"/>
          <w:sz w:val="32"/>
          <w:szCs w:val="32"/>
          <w:lang w:val="en-US" w:eastAsia="zh-CN"/>
        </w:rPr>
        <w:t>2023年增长</w:t>
      </w:r>
      <w:r>
        <w:rPr>
          <w:rFonts w:hint="eastAsia" w:ascii="Times New Roman" w:hAnsi="Times New Roman" w:eastAsia="方正仿宋简体" w:cs="Times New Roman"/>
          <w:color w:val="auto"/>
          <w:sz w:val="32"/>
          <w:szCs w:val="32"/>
          <w:lang w:val="en-US" w:eastAsia="zh-CN"/>
        </w:rPr>
        <w:t>911</w:t>
      </w:r>
      <w:r>
        <w:rPr>
          <w:rFonts w:hint="default" w:ascii="Times New Roman" w:hAnsi="Times New Roman" w:eastAsia="方正仿宋简体" w:cs="Times New Roman"/>
          <w:color w:val="auto"/>
          <w:sz w:val="32"/>
          <w:szCs w:val="32"/>
          <w:lang w:val="en-US" w:eastAsia="zh-CN"/>
        </w:rPr>
        <w:t>万</w:t>
      </w:r>
      <w:r>
        <w:rPr>
          <w:rFonts w:hint="eastAsia" w:ascii="Times New Roman" w:hAnsi="Times New Roman" w:eastAsia="方正仿宋简体" w:cs="Times New Roman"/>
          <w:color w:val="auto"/>
          <w:sz w:val="32"/>
          <w:szCs w:val="32"/>
          <w:lang w:val="en-US" w:eastAsia="zh-CN"/>
        </w:rPr>
        <w:t>元</w:t>
      </w:r>
      <w:r>
        <w:rPr>
          <w:rFonts w:hint="default" w:ascii="Times New Roman" w:hAnsi="Times New Roman" w:eastAsia="方正仿宋简体" w:cs="Times New Roman"/>
          <w:color w:val="auto"/>
          <w:sz w:val="32"/>
          <w:szCs w:val="32"/>
          <w:lang w:val="en-US" w:eastAsia="zh-CN"/>
        </w:rPr>
        <w:t>，涨幅</w:t>
      </w:r>
      <w:r>
        <w:rPr>
          <w:rFonts w:hint="eastAsia" w:ascii="Times New Roman" w:hAnsi="Times New Roman" w:eastAsia="方正仿宋简体" w:cs="Times New Roman"/>
          <w:color w:val="auto"/>
          <w:sz w:val="32"/>
          <w:szCs w:val="32"/>
          <w:lang w:val="en-US" w:eastAsia="zh-CN"/>
        </w:rPr>
        <w:t>34</w:t>
      </w:r>
      <w:r>
        <w:rPr>
          <w:rFonts w:hint="default" w:ascii="Times New Roman" w:hAnsi="Times New Roman" w:eastAsia="方正仿宋简体" w:cs="Times New Roman"/>
          <w:color w:val="auto"/>
          <w:sz w:val="32"/>
          <w:szCs w:val="32"/>
          <w:lang w:val="en-US" w:eastAsia="zh-CN"/>
        </w:rPr>
        <w:t>%；实现利润</w:t>
      </w:r>
      <w:r>
        <w:rPr>
          <w:rFonts w:hint="eastAsia" w:ascii="Times New Roman" w:hAnsi="Times New Roman" w:eastAsia="方正仿宋简体" w:cs="Times New Roman"/>
          <w:color w:val="auto"/>
          <w:sz w:val="32"/>
          <w:szCs w:val="32"/>
          <w:lang w:val="en-US" w:eastAsia="zh-CN"/>
        </w:rPr>
        <w:t>总额1771</w:t>
      </w:r>
      <w:r>
        <w:rPr>
          <w:rFonts w:hint="default" w:ascii="Times New Roman" w:hAnsi="Times New Roman" w:eastAsia="方正仿宋简体" w:cs="Times New Roman"/>
          <w:color w:val="auto"/>
          <w:sz w:val="32"/>
          <w:szCs w:val="32"/>
          <w:lang w:val="en-US" w:eastAsia="zh-CN"/>
        </w:rPr>
        <w:t>万元，完成年度预算的</w:t>
      </w:r>
      <w:r>
        <w:rPr>
          <w:rFonts w:hint="eastAsia" w:ascii="Times New Roman" w:hAnsi="Times New Roman" w:eastAsia="方正仿宋简体" w:cs="Times New Roman"/>
          <w:b w:val="0"/>
          <w:bCs w:val="0"/>
          <w:sz w:val="32"/>
          <w:szCs w:val="32"/>
          <w:u w:val="none"/>
          <w:shd w:val="clear"/>
          <w:lang w:val="en-US" w:eastAsia="zh-CN" w:bidi="zh-CN"/>
        </w:rPr>
        <w:t>208.35</w:t>
      </w:r>
      <w:r>
        <w:rPr>
          <w:rFonts w:hint="default" w:ascii="Times New Roman" w:hAnsi="Times New Roman" w:eastAsia="方正仿宋简体" w:cs="Times New Roman"/>
          <w:b w:val="0"/>
          <w:bCs w:val="0"/>
          <w:sz w:val="32"/>
          <w:szCs w:val="32"/>
          <w:u w:val="none"/>
          <w:shd w:val="clear"/>
          <w:lang w:val="en-US" w:eastAsia="zh-CN" w:bidi="zh-CN"/>
        </w:rPr>
        <w:t>%</w:t>
      </w:r>
      <w:r>
        <w:rPr>
          <w:rFonts w:hint="eastAsia" w:ascii="Times New Roman" w:hAnsi="Times New Roman" w:eastAsia="方正仿宋简体" w:cs="Times New Roman"/>
          <w:color w:val="auto"/>
          <w:sz w:val="32"/>
          <w:szCs w:val="32"/>
          <w:lang w:val="en-US" w:eastAsia="zh-CN"/>
        </w:rPr>
        <w:t>，</w:t>
      </w:r>
      <w:r>
        <w:rPr>
          <w:rFonts w:hint="default" w:ascii="Times New Roman" w:hAnsi="Times New Roman" w:eastAsia="方正仿宋简体" w:cs="Times New Roman"/>
          <w:color w:val="auto"/>
          <w:sz w:val="32"/>
          <w:szCs w:val="32"/>
          <w:lang w:val="en-US" w:eastAsia="zh-CN"/>
        </w:rPr>
        <w:t>较2023年增长</w:t>
      </w:r>
      <w:r>
        <w:rPr>
          <w:rFonts w:hint="eastAsia" w:ascii="Times New Roman" w:hAnsi="Times New Roman" w:eastAsia="方正仿宋简体" w:cs="Times New Roman"/>
          <w:color w:val="auto"/>
          <w:sz w:val="32"/>
          <w:szCs w:val="32"/>
          <w:lang w:val="en-US" w:eastAsia="zh-CN"/>
        </w:rPr>
        <w:t>1040</w:t>
      </w:r>
      <w:r>
        <w:rPr>
          <w:rFonts w:hint="default" w:ascii="Times New Roman" w:hAnsi="Times New Roman" w:eastAsia="方正仿宋简体" w:cs="Times New Roman"/>
          <w:color w:val="auto"/>
          <w:sz w:val="32"/>
          <w:szCs w:val="32"/>
          <w:lang w:val="en-US" w:eastAsia="zh-CN"/>
        </w:rPr>
        <w:t>万元，涨幅</w:t>
      </w:r>
      <w:r>
        <w:rPr>
          <w:rFonts w:hint="eastAsia" w:ascii="Times New Roman" w:hAnsi="Times New Roman" w:eastAsia="方正仿宋简体" w:cs="Times New Roman"/>
          <w:color w:val="auto"/>
          <w:sz w:val="32"/>
          <w:szCs w:val="32"/>
          <w:lang w:val="en-US" w:eastAsia="zh-CN"/>
        </w:rPr>
        <w:t>143</w:t>
      </w:r>
      <w:r>
        <w:rPr>
          <w:rFonts w:hint="default" w:ascii="Times New Roman" w:hAnsi="Times New Roman" w:eastAsia="方正仿宋简体" w:cs="Times New Roman"/>
          <w:color w:val="auto"/>
          <w:sz w:val="32"/>
          <w:szCs w:val="32"/>
          <w:lang w:val="en-US" w:eastAsia="zh-CN"/>
        </w:rPr>
        <w:t>%；已交税费429.75万元，较2023年增长92万，涨幅27%；清欠收回存量515.66万元，占存量金额的65%</w:t>
      </w:r>
      <w:r>
        <w:rPr>
          <w:rFonts w:hint="eastAsia" w:ascii="Times New Roman" w:hAnsi="Times New Roman" w:eastAsia="方正仿宋简体" w:cs="Times New Roman"/>
          <w:color w:val="auto"/>
          <w:sz w:val="32"/>
          <w:szCs w:val="32"/>
          <w:lang w:val="en-US" w:eastAsia="zh-CN"/>
        </w:rPr>
        <w:t>。</w:t>
      </w:r>
    </w:p>
    <w:p w14:paraId="63654206">
      <w:pPr>
        <w:pageBreakBefore w:val="0"/>
        <w:widowControl w:val="0"/>
        <w:kinsoku/>
        <w:wordWrap/>
        <w:overflowPunct/>
        <w:topLinePunct w:val="0"/>
        <w:autoSpaceDE/>
        <w:autoSpaceDN/>
        <w:bidi w:val="0"/>
        <w:adjustRightInd w:val="0"/>
        <w:snapToGrid w:val="0"/>
        <w:spacing w:line="600" w:lineRule="exact"/>
        <w:ind w:leftChars="0" w:firstLine="561"/>
        <w:jc w:val="both"/>
        <w:textAlignment w:val="auto"/>
        <w:rPr>
          <w:rFonts w:hint="eastAsia" w:ascii="Times New Roman" w:hAnsi="Times New Roman" w:eastAsia="方正仿宋简体" w:cs="Times New Roman"/>
          <w:b w:val="0"/>
          <w:bCs w:val="0"/>
          <w:sz w:val="32"/>
          <w:szCs w:val="32"/>
          <w:lang w:val="en-US" w:eastAsia="zh-CN"/>
        </w:rPr>
      </w:pPr>
      <w:r>
        <w:rPr>
          <w:rFonts w:hint="eastAsia" w:ascii="Times New Roman" w:hAnsi="Times New Roman" w:eastAsia="方正仿宋简体" w:cs="Times New Roman"/>
          <w:b/>
          <w:bCs/>
          <w:sz w:val="32"/>
          <w:szCs w:val="32"/>
          <w:lang w:val="en-US" w:eastAsia="zh-CN"/>
        </w:rPr>
        <w:t>二是坚持创新</w:t>
      </w:r>
      <w:r>
        <w:rPr>
          <w:rFonts w:hint="eastAsia" w:ascii="Times New Roman" w:hAnsi="Times New Roman" w:eastAsia="方正仿宋简体" w:cs="Times New Roman"/>
          <w:b/>
          <w:bCs/>
          <w:sz w:val="32"/>
          <w:szCs w:val="32"/>
          <w:lang w:val="en-US" w:eastAsia="zh-CN"/>
        </w:rPr>
        <w:fldChar w:fldCharType="begin"/>
      </w:r>
      <w:r>
        <w:rPr>
          <w:rFonts w:hint="eastAsia" w:ascii="Times New Roman" w:hAnsi="Times New Roman" w:eastAsia="方正仿宋简体" w:cs="Times New Roman"/>
          <w:b/>
          <w:bCs/>
          <w:sz w:val="32"/>
          <w:szCs w:val="32"/>
          <w:lang w:val="en-US" w:eastAsia="zh-CN"/>
        </w:rPr>
        <w:instrText xml:space="preserve"> HYPERLINK "https://www.so.com/link?m=b9Xcu31R5h%2BiBBnVfHrYmbDPMVbWHgM1Pj6nVOEKulDNosP4%2BNPd59xYTo%2BkYoiaUZjIcL%2Bll%2BF8ECKfRDVotfvzMbm78vSUcYGuWNu6KzmAr6SrkrTgSUtKo5g9JtPyWnNY%2BgoPqusMJvzfP4BF3lE6FK9jWTzDOkaAJkXhmSUHAPKg7mzqI7AZjjJO%2F02sRrwQ43%2BGvWw2xClJVkMfSXw%3D%3D" \t "_blank" </w:instrText>
      </w:r>
      <w:r>
        <w:rPr>
          <w:rFonts w:hint="eastAsia" w:ascii="Times New Roman" w:hAnsi="Times New Roman" w:eastAsia="方正仿宋简体" w:cs="Times New Roman"/>
          <w:b/>
          <w:bCs/>
          <w:sz w:val="32"/>
          <w:szCs w:val="32"/>
          <w:lang w:val="en-US" w:eastAsia="zh-CN"/>
        </w:rPr>
        <w:fldChar w:fldCharType="separate"/>
      </w:r>
      <w:r>
        <w:rPr>
          <w:rFonts w:hint="eastAsia" w:ascii="Times New Roman" w:hAnsi="Times New Roman" w:eastAsia="方正仿宋简体" w:cs="Times New Roman"/>
          <w:b/>
          <w:bCs/>
          <w:sz w:val="32"/>
          <w:szCs w:val="32"/>
          <w:lang w:val="en-US" w:eastAsia="zh-CN"/>
        </w:rPr>
        <w:t>驱动，</w:t>
      </w:r>
      <w:r>
        <w:rPr>
          <w:rFonts w:hint="eastAsia" w:ascii="Times New Roman" w:hAnsi="Times New Roman" w:eastAsia="方正仿宋简体" w:cs="Times New Roman"/>
          <w:b/>
          <w:bCs/>
          <w:sz w:val="32"/>
          <w:szCs w:val="32"/>
          <w:lang w:val="en-US" w:eastAsia="zh-CN"/>
        </w:rPr>
        <w:fldChar w:fldCharType="end"/>
      </w:r>
      <w:r>
        <w:rPr>
          <w:rFonts w:hint="eastAsia" w:ascii="Times New Roman" w:hAnsi="Times New Roman" w:eastAsia="方正仿宋简体" w:cs="Times New Roman"/>
          <w:b/>
          <w:bCs/>
          <w:sz w:val="32"/>
          <w:szCs w:val="32"/>
          <w:lang w:val="en-US" w:eastAsia="zh-CN"/>
        </w:rPr>
        <w:t>全面提升综合实力。</w:t>
      </w:r>
      <w:r>
        <w:rPr>
          <w:rFonts w:hint="eastAsia" w:ascii="Times New Roman" w:hAnsi="Times New Roman" w:eastAsia="方正仿宋简体" w:cs="Times New Roman"/>
          <w:b w:val="0"/>
          <w:bCs w:val="0"/>
          <w:sz w:val="32"/>
          <w:szCs w:val="32"/>
          <w:lang w:val="en-US" w:eastAsia="zh-CN"/>
        </w:rPr>
        <w:t>2024年公司工程咨询单位乙级资信证书成功晋升甲级，取得三体系认证证书、</w:t>
      </w:r>
      <w:r>
        <w:rPr>
          <w:rFonts w:hint="eastAsia" w:ascii="Times New Roman" w:hAnsi="Times New Roman" w:eastAsia="方正仿宋简体" w:cs="Times New Roman"/>
          <w:b w:val="0"/>
          <w:bCs w:val="0"/>
          <w:sz w:val="32"/>
          <w:szCs w:val="32"/>
        </w:rPr>
        <w:t>山东</w:t>
      </w:r>
      <w:r>
        <w:rPr>
          <w:rFonts w:hint="eastAsia" w:ascii="Times New Roman" w:hAnsi="Times New Roman" w:eastAsia="方正仿宋简体" w:cs="Times New Roman"/>
          <w:b w:val="0"/>
          <w:bCs w:val="0"/>
          <w:sz w:val="32"/>
          <w:szCs w:val="32"/>
          <w:lang w:val="en-US" w:eastAsia="zh-CN"/>
        </w:rPr>
        <w:t>省企业信用等级</w:t>
      </w:r>
      <w:r>
        <w:rPr>
          <w:rFonts w:hint="eastAsia" w:ascii="Times New Roman" w:hAnsi="Times New Roman" w:eastAsia="方正仿宋简体" w:cs="Times New Roman"/>
          <w:b w:val="0"/>
          <w:bCs w:val="0"/>
          <w:sz w:val="32"/>
          <w:szCs w:val="32"/>
        </w:rPr>
        <w:t>AAA</w:t>
      </w:r>
      <w:r>
        <w:rPr>
          <w:rFonts w:hint="eastAsia" w:ascii="Times New Roman" w:hAnsi="Times New Roman" w:eastAsia="方正仿宋简体" w:cs="Times New Roman"/>
          <w:b w:val="0"/>
          <w:bCs w:val="0"/>
          <w:sz w:val="32"/>
          <w:szCs w:val="32"/>
          <w:lang w:val="en-US" w:eastAsia="zh-CN"/>
        </w:rPr>
        <w:t>证书；获得山东省水利厅、山东省总工会2023-2024年度全省重点水利工程建设创新创优劳动竞赛“先锋模范优胜集体奖”、</w:t>
      </w:r>
      <w:r>
        <w:rPr>
          <w:rFonts w:hint="eastAsia" w:ascii="Times New Roman" w:hAnsi="Times New Roman" w:eastAsia="方正仿宋简体" w:cs="Times New Roman"/>
          <w:b w:val="0"/>
          <w:bCs w:val="0"/>
          <w:sz w:val="32"/>
          <w:szCs w:val="32"/>
        </w:rPr>
        <w:t>全市重点水务工程建设创新创优劳动竞赛</w:t>
      </w:r>
      <w:r>
        <w:rPr>
          <w:rFonts w:hint="eastAsia" w:ascii="Times New Roman" w:hAnsi="Times New Roman" w:eastAsia="方正仿宋简体" w:cs="Times New Roman"/>
          <w:b w:val="0"/>
          <w:bCs w:val="0"/>
          <w:sz w:val="32"/>
          <w:szCs w:val="32"/>
          <w:lang w:eastAsia="zh-CN"/>
        </w:rPr>
        <w:t>“</w:t>
      </w:r>
      <w:r>
        <w:rPr>
          <w:rFonts w:hint="eastAsia" w:ascii="Times New Roman" w:hAnsi="Times New Roman" w:eastAsia="方正仿宋简体" w:cs="Times New Roman"/>
          <w:b w:val="0"/>
          <w:bCs w:val="0"/>
          <w:sz w:val="32"/>
          <w:szCs w:val="32"/>
        </w:rPr>
        <w:t>先进集体</w:t>
      </w:r>
      <w:r>
        <w:rPr>
          <w:rFonts w:hint="eastAsia" w:ascii="Times New Roman" w:hAnsi="Times New Roman" w:eastAsia="方正仿宋简体" w:cs="Times New Roman"/>
          <w:b w:val="0"/>
          <w:bCs w:val="0"/>
          <w:sz w:val="32"/>
          <w:szCs w:val="32"/>
          <w:lang w:val="en-US" w:eastAsia="zh-CN"/>
        </w:rPr>
        <w:t>奖</w:t>
      </w:r>
      <w:r>
        <w:rPr>
          <w:rFonts w:hint="eastAsia" w:ascii="Times New Roman" w:hAnsi="Times New Roman" w:eastAsia="方正仿宋简体" w:cs="Times New Roman"/>
          <w:b w:val="0"/>
          <w:bCs w:val="0"/>
          <w:sz w:val="32"/>
          <w:szCs w:val="32"/>
          <w:lang w:eastAsia="zh-CN"/>
        </w:rPr>
        <w:t>”</w:t>
      </w:r>
      <w:r>
        <w:rPr>
          <w:rFonts w:hint="eastAsia" w:ascii="Times New Roman" w:hAnsi="Times New Roman" w:eastAsia="方正仿宋简体" w:cs="Times New Roman"/>
          <w:b w:val="0"/>
          <w:bCs w:val="0"/>
          <w:sz w:val="32"/>
          <w:szCs w:val="32"/>
        </w:rPr>
        <w:t>、山东省第二届水利安全生产技术技能创新推广实施大赛竞赛中一等奖</w:t>
      </w:r>
      <w:r>
        <w:rPr>
          <w:rFonts w:hint="eastAsia" w:ascii="Times New Roman" w:hAnsi="Times New Roman" w:eastAsia="方正仿宋简体" w:cs="Times New Roman"/>
          <w:b w:val="0"/>
          <w:bCs w:val="0"/>
          <w:sz w:val="32"/>
          <w:szCs w:val="32"/>
          <w:lang w:eastAsia="zh-CN"/>
        </w:rPr>
        <w:t>、</w:t>
      </w:r>
      <w:r>
        <w:rPr>
          <w:rFonts w:hint="eastAsia" w:ascii="Times New Roman" w:hAnsi="Times New Roman" w:eastAsia="方正仿宋简体" w:cs="Times New Roman"/>
          <w:b w:val="0"/>
          <w:bCs w:val="0"/>
          <w:sz w:val="32"/>
          <w:szCs w:val="32"/>
        </w:rPr>
        <w:t>济宁市“技能状元”职业技能大赛</w:t>
      </w:r>
      <w:r>
        <w:rPr>
          <w:rFonts w:hint="eastAsia" w:ascii="Times New Roman" w:hAnsi="Times New Roman" w:eastAsia="方正仿宋简体" w:cs="Times New Roman"/>
          <w:b w:val="0"/>
          <w:bCs w:val="0"/>
          <w:sz w:val="32"/>
          <w:szCs w:val="32"/>
          <w:lang w:val="en-US" w:eastAsia="zh-CN"/>
        </w:rPr>
        <w:t>一等奖，中国水利工程协会举办的全国</w:t>
      </w:r>
      <w:r>
        <w:rPr>
          <w:rFonts w:hint="eastAsia" w:ascii="Times New Roman" w:hAnsi="Times New Roman" w:eastAsia="方正仿宋简体" w:cs="Times New Roman"/>
          <w:b w:val="0"/>
          <w:bCs w:val="0"/>
          <w:sz w:val="32"/>
          <w:szCs w:val="32"/>
        </w:rPr>
        <w:t>水利工程优秀质量管理小组成果Ⅱ类成果奖</w:t>
      </w:r>
      <w:r>
        <w:rPr>
          <w:rFonts w:hint="eastAsia" w:ascii="Times New Roman" w:hAnsi="Times New Roman" w:eastAsia="方正仿宋简体" w:cs="Times New Roman"/>
          <w:b w:val="0"/>
          <w:bCs w:val="0"/>
          <w:sz w:val="32"/>
          <w:szCs w:val="32"/>
          <w:lang w:val="en-US" w:eastAsia="zh-CN"/>
        </w:rPr>
        <w:t>等各类奖项25项。</w:t>
      </w:r>
    </w:p>
    <w:p w14:paraId="0203E425">
      <w:pPr>
        <w:pageBreakBefore w:val="0"/>
        <w:widowControl w:val="0"/>
        <w:kinsoku/>
        <w:wordWrap/>
        <w:overflowPunct/>
        <w:topLinePunct w:val="0"/>
        <w:autoSpaceDE/>
        <w:autoSpaceDN/>
        <w:bidi w:val="0"/>
        <w:adjustRightInd w:val="0"/>
        <w:snapToGrid w:val="0"/>
        <w:spacing w:line="600" w:lineRule="exact"/>
        <w:ind w:leftChars="0" w:firstLine="561"/>
        <w:jc w:val="both"/>
        <w:textAlignment w:val="auto"/>
        <w:rPr>
          <w:rFonts w:hint="eastAsia" w:ascii="Times New Roman" w:hAnsi="Times New Roman" w:eastAsia="方正仿宋简体" w:cs="Times New Roman"/>
          <w:b w:val="0"/>
          <w:bCs w:val="0"/>
          <w:sz w:val="32"/>
          <w:szCs w:val="32"/>
          <w:lang w:val="en-US" w:eastAsia="zh-CN"/>
        </w:rPr>
      </w:pPr>
      <w:r>
        <w:rPr>
          <w:rFonts w:hint="eastAsia" w:ascii="Times New Roman" w:hAnsi="Times New Roman" w:eastAsia="方正仿宋简体" w:cs="Times New Roman"/>
          <w:b/>
          <w:bCs/>
          <w:sz w:val="32"/>
          <w:szCs w:val="32"/>
          <w:lang w:val="en-US" w:eastAsia="zh-CN"/>
        </w:rPr>
        <w:t>三是</w:t>
      </w:r>
      <w:r>
        <w:rPr>
          <w:rFonts w:hint="default" w:ascii="Times New Roman" w:hAnsi="Times New Roman" w:eastAsia="方正仿宋简体" w:cs="Times New Roman"/>
          <w:b/>
          <w:bCs/>
          <w:sz w:val="32"/>
          <w:szCs w:val="32"/>
          <w:lang w:val="en-US" w:eastAsia="zh-CN"/>
        </w:rPr>
        <w:t>突出</w:t>
      </w:r>
      <w:r>
        <w:rPr>
          <w:rFonts w:hint="eastAsia" w:ascii="Times New Roman" w:hAnsi="Times New Roman" w:eastAsia="方正仿宋简体" w:cs="Times New Roman"/>
          <w:b/>
          <w:bCs/>
          <w:sz w:val="32"/>
          <w:szCs w:val="32"/>
          <w:lang w:val="en-US" w:eastAsia="zh-CN"/>
        </w:rPr>
        <w:t>业务</w:t>
      </w:r>
      <w:r>
        <w:rPr>
          <w:rFonts w:hint="default" w:ascii="Times New Roman" w:hAnsi="Times New Roman" w:eastAsia="方正仿宋简体" w:cs="Times New Roman"/>
          <w:b/>
          <w:bCs/>
          <w:sz w:val="32"/>
          <w:szCs w:val="32"/>
          <w:lang w:val="en-US" w:eastAsia="zh-CN"/>
        </w:rPr>
        <w:t>重点</w:t>
      </w:r>
      <w:r>
        <w:rPr>
          <w:rFonts w:hint="default" w:ascii="Times New Roman" w:hAnsi="Times New Roman" w:eastAsia="方正仿宋简体" w:cs="Times New Roman"/>
          <w:b/>
          <w:bCs/>
          <w:sz w:val="32"/>
          <w:szCs w:val="32"/>
        </w:rPr>
        <w:t>，全力做好咨询、勘察设计工作</w:t>
      </w:r>
      <w:r>
        <w:rPr>
          <w:rFonts w:hint="eastAsia" w:ascii="Times New Roman" w:hAnsi="Times New Roman" w:eastAsia="方正仿宋简体" w:cs="Times New Roman"/>
          <w:b/>
          <w:bCs/>
          <w:sz w:val="32"/>
          <w:szCs w:val="32"/>
          <w:lang w:eastAsia="zh-CN"/>
        </w:rPr>
        <w:t>。</w:t>
      </w:r>
      <w:r>
        <w:rPr>
          <w:rFonts w:hint="eastAsia" w:ascii="Times New Roman" w:hAnsi="Times New Roman" w:eastAsia="方正仿宋简体" w:cs="Times New Roman"/>
          <w:b w:val="0"/>
          <w:bCs w:val="0"/>
          <w:sz w:val="32"/>
          <w:szCs w:val="32"/>
          <w:lang w:val="en-US" w:eastAsia="zh-CN"/>
        </w:rPr>
        <w:t>2024年公司完成各类咨询、勘察设计项目164项。其中可研报告、洪评、水保咨询类项目106项；工程测量、工程勘察、工程设计类58项，</w:t>
      </w:r>
    </w:p>
    <w:p w14:paraId="72638477">
      <w:pPr>
        <w:pageBreakBefore w:val="0"/>
        <w:widowControl w:val="0"/>
        <w:kinsoku/>
        <w:wordWrap/>
        <w:overflowPunct/>
        <w:topLinePunct w:val="0"/>
        <w:autoSpaceDE/>
        <w:autoSpaceDN/>
        <w:bidi w:val="0"/>
        <w:adjustRightInd w:val="0"/>
        <w:snapToGrid w:val="0"/>
        <w:spacing w:line="600" w:lineRule="exact"/>
        <w:ind w:leftChars="0" w:firstLine="561"/>
        <w:jc w:val="both"/>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四是坚持人才强院，夯实公司发展根基。</w:t>
      </w:r>
      <w:r>
        <w:rPr>
          <w:rFonts w:hint="default" w:ascii="Times New Roman" w:hAnsi="Times New Roman" w:eastAsia="方正仿宋简体" w:cs="Times New Roman"/>
          <w:sz w:val="32"/>
          <w:szCs w:val="32"/>
          <w:lang w:eastAsia="zh-CN"/>
        </w:rPr>
        <w:t>公司</w:t>
      </w:r>
      <w:r>
        <w:rPr>
          <w:rFonts w:hint="default" w:ascii="Times New Roman" w:hAnsi="Times New Roman" w:eastAsia="方正仿宋简体" w:cs="Times New Roman"/>
          <w:sz w:val="32"/>
          <w:szCs w:val="32"/>
        </w:rPr>
        <w:t>注重人才培养和团队建设，</w:t>
      </w:r>
      <w:r>
        <w:rPr>
          <w:rFonts w:hint="default" w:ascii="Times New Roman" w:hAnsi="Times New Roman" w:eastAsia="方正仿宋简体" w:cs="Times New Roman"/>
          <w:sz w:val="32"/>
          <w:szCs w:val="32"/>
          <w:lang w:val="en-US" w:eastAsia="zh-CN"/>
        </w:rPr>
        <w:t>坚持引人育人用人并举，2024年，公司1名同志晋升正高级工程师、2名同志晋升为工程师，4名同志取得注册咨询工程师执业证书；</w:t>
      </w:r>
      <w:r>
        <w:rPr>
          <w:rFonts w:hint="default" w:ascii="Times New Roman" w:hAnsi="Times New Roman" w:eastAsia="方正仿宋简体" w:cs="Times New Roman"/>
          <w:sz w:val="32"/>
          <w:szCs w:val="32"/>
        </w:rPr>
        <w:t>1名同志被共青团济宁市委</w:t>
      </w:r>
      <w:r>
        <w:rPr>
          <w:rFonts w:hint="default" w:ascii="Times New Roman" w:hAnsi="Times New Roman" w:eastAsia="方正仿宋简体" w:cs="Times New Roman"/>
          <w:sz w:val="32"/>
          <w:szCs w:val="32"/>
          <w:lang w:val="en-US" w:eastAsia="zh-CN"/>
        </w:rPr>
        <w:t>授予</w:t>
      </w:r>
      <w:r>
        <w:rPr>
          <w:rFonts w:hint="default" w:ascii="Times New Roman" w:hAnsi="Times New Roman" w:eastAsia="方正仿宋简体" w:cs="Times New Roman"/>
          <w:sz w:val="32"/>
          <w:szCs w:val="32"/>
        </w:rPr>
        <w:t>“2023年度济宁市青年岗位能手”称号</w:t>
      </w:r>
      <w:r>
        <w:rPr>
          <w:rFonts w:hint="default" w:ascii="Times New Roman" w:hAnsi="Times New Roman" w:eastAsia="方正仿宋简体" w:cs="Times New Roman"/>
          <w:sz w:val="32"/>
          <w:szCs w:val="32"/>
          <w:lang w:val="en-US" w:eastAsia="zh-CN"/>
        </w:rPr>
        <w:t>。</w:t>
      </w:r>
      <w:bookmarkStart w:id="0" w:name="_GoBack"/>
      <w:bookmarkEnd w:id="0"/>
    </w:p>
    <w:p w14:paraId="1D3609AC">
      <w:pPr>
        <w:pStyle w:val="23"/>
        <w:keepNext w:val="0"/>
        <w:keepLines w:val="0"/>
        <w:pageBreakBefore w:val="0"/>
        <w:widowControl w:val="0"/>
        <w:numPr>
          <w:ilvl w:val="0"/>
          <w:numId w:val="0"/>
        </w:numPr>
        <w:shd w:val="clear" w:color="auto" w:fill="auto"/>
        <w:tabs>
          <w:tab w:val="left" w:pos="1555"/>
        </w:tabs>
        <w:kinsoku/>
        <w:wordWrap/>
        <w:overflowPunct/>
        <w:topLinePunct w:val="0"/>
        <w:autoSpaceDE/>
        <w:autoSpaceDN/>
        <w:bidi w:val="0"/>
        <w:adjustRightInd w:val="0"/>
        <w:snapToGrid w:val="0"/>
        <w:spacing w:before="0" w:line="600" w:lineRule="exact"/>
        <w:ind w:left="0" w:leftChars="0" w:right="0" w:rightChars="0" w:firstLine="640" w:firstLineChars="200"/>
        <w:jc w:val="both"/>
        <w:textAlignment w:val="auto"/>
        <w:rPr>
          <w:rFonts w:hint="default" w:ascii="Times New Roman" w:hAnsi="Times New Roman" w:eastAsia="方正黑体简体" w:cs="Times New Roman"/>
          <w:b w:val="0"/>
          <w:bCs w:val="0"/>
          <w:sz w:val="32"/>
          <w:szCs w:val="32"/>
          <w:highlight w:val="none"/>
        </w:rPr>
      </w:pPr>
      <w:r>
        <w:rPr>
          <w:rFonts w:hint="default" w:ascii="Times New Roman" w:hAnsi="Times New Roman" w:eastAsia="方正黑体简体" w:cs="Times New Roman"/>
          <w:b w:val="0"/>
          <w:bCs w:val="0"/>
          <w:sz w:val="32"/>
          <w:szCs w:val="32"/>
          <w:shd w:val="clear" w:fill="auto"/>
          <w:lang w:val="en-US" w:eastAsia="zh-CN" w:bidi="zh-TW"/>
        </w:rPr>
        <w:t>四</w:t>
      </w:r>
      <w:r>
        <w:rPr>
          <w:rFonts w:hint="default" w:ascii="Times New Roman" w:hAnsi="Times New Roman" w:eastAsia="方正黑体简体" w:cs="Times New Roman"/>
          <w:b w:val="0"/>
          <w:bCs w:val="0"/>
          <w:sz w:val="32"/>
          <w:szCs w:val="32"/>
          <w:shd w:val="clear" w:fill="auto"/>
          <w:lang w:val="zh-TW" w:eastAsia="zh-TW" w:bidi="zh-TW"/>
        </w:rPr>
        <w:t>、</w:t>
      </w:r>
      <w:r>
        <w:rPr>
          <w:rFonts w:hint="default" w:ascii="Times New Roman" w:hAnsi="Times New Roman" w:eastAsia="方正黑体简体" w:cs="Times New Roman"/>
          <w:b w:val="0"/>
          <w:bCs w:val="0"/>
          <w:sz w:val="32"/>
          <w:szCs w:val="32"/>
          <w:highlight w:val="none"/>
        </w:rPr>
        <w:t>财务会计报告和审计报告摘要</w:t>
      </w:r>
    </w:p>
    <w:p w14:paraId="136309A4">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line="600" w:lineRule="exact"/>
        <w:ind w:left="0" w:leftChars="0" w:right="0" w:firstLine="640" w:firstLineChars="200"/>
        <w:jc w:val="both"/>
        <w:textAlignment w:val="auto"/>
        <w:rPr>
          <w:rFonts w:hint="eastAsia" w:ascii="Times New Roman" w:hAnsi="Times New Roman" w:eastAsia="方正仿宋简体" w:cs="Times New Roman"/>
          <w:b w:val="0"/>
          <w:bCs w:val="0"/>
          <w:sz w:val="32"/>
          <w:szCs w:val="32"/>
          <w:u w:val="none"/>
          <w:shd w:val="clear"/>
          <w:lang w:val="en-US" w:eastAsia="zh-CN" w:bidi="zh-CN"/>
        </w:rPr>
      </w:pPr>
      <w:r>
        <w:rPr>
          <w:rFonts w:hint="eastAsia" w:ascii="Times New Roman" w:hAnsi="Times New Roman" w:eastAsia="方正仿宋简体" w:cs="Times New Roman"/>
          <w:b w:val="0"/>
          <w:bCs w:val="0"/>
          <w:sz w:val="32"/>
          <w:szCs w:val="32"/>
          <w:u w:val="none"/>
          <w:shd w:val="clear"/>
          <w:lang w:val="en-US" w:eastAsia="zh-CN" w:bidi="zh-CN"/>
        </w:rPr>
        <w:t>和信会计师事务所（特殊普通合伙）审计了济宁市黄淮水利勘测设计院有限公司（以下简称贵公司）财务报表，包括2024年12月31日的资产负债表，2024年度的利润表、现金流量表、所有者权益变动表以及相关财务报表附注。</w:t>
      </w:r>
    </w:p>
    <w:p w14:paraId="7AF7EC7F">
      <w:pPr>
        <w:pStyle w:val="23"/>
        <w:keepNext w:val="0"/>
        <w:keepLines w:val="0"/>
        <w:pageBreakBefore w:val="0"/>
        <w:widowControl w:val="0"/>
        <w:shd w:val="clear" w:color="auto" w:fill="auto"/>
        <w:tabs>
          <w:tab w:val="left" w:pos="1555"/>
        </w:tabs>
        <w:kinsoku/>
        <w:wordWrap/>
        <w:overflowPunct/>
        <w:topLinePunct w:val="0"/>
        <w:autoSpaceDE/>
        <w:autoSpaceDN/>
        <w:bidi w:val="0"/>
        <w:adjustRightInd w:val="0"/>
        <w:snapToGrid w:val="0"/>
        <w:spacing w:line="600" w:lineRule="exact"/>
        <w:ind w:left="0" w:leftChars="0" w:right="0"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r>
        <w:rPr>
          <w:rFonts w:hint="eastAsia" w:ascii="Times New Roman" w:hAnsi="Times New Roman" w:eastAsia="方正仿宋简体" w:cs="Times New Roman"/>
          <w:b w:val="0"/>
          <w:bCs w:val="0"/>
          <w:sz w:val="32"/>
          <w:szCs w:val="32"/>
          <w:u w:val="none"/>
          <w:shd w:val="clear"/>
          <w:lang w:val="en-US" w:eastAsia="zh-CN" w:bidi="zh-CN"/>
        </w:rPr>
        <w:t>和信会计师事务所（特殊普通合伙）认为，后附的财务报表在所有重大方面按照企业会计准则的规定编制，公允反映了贵公司2024年12月31日的财务状况以及2024年度的经营成果和现金流量。</w:t>
      </w:r>
    </w:p>
    <w:p w14:paraId="65745033">
      <w:pPr>
        <w:keepNext w:val="0"/>
        <w:keepLines w:val="0"/>
        <w:pageBreakBefore w:val="0"/>
        <w:widowControl w:val="0"/>
        <w:kinsoku/>
        <w:wordWrap/>
        <w:overflowPunct/>
        <w:topLinePunct w:val="0"/>
        <w:autoSpaceDE w:val="0"/>
        <w:autoSpaceDN w:val="0"/>
        <w:bidi w:val="0"/>
        <w:adjustRightInd w:val="0"/>
        <w:snapToGrid w:val="0"/>
        <w:spacing w:line="600" w:lineRule="exact"/>
        <w:ind w:leftChars="0" w:firstLine="640" w:firstLineChars="200"/>
        <w:textAlignment w:val="auto"/>
        <w:rPr>
          <w:rFonts w:ascii="方正黑体简体" w:hAnsi="方正黑体简体" w:eastAsia="方正黑体简体" w:cs="方正黑体简体"/>
          <w:b w:val="0"/>
          <w:bCs w:val="0"/>
          <w:sz w:val="32"/>
          <w:szCs w:val="32"/>
          <w:lang w:val="en-US"/>
        </w:rPr>
      </w:pPr>
      <w:r>
        <w:rPr>
          <w:rFonts w:hint="eastAsia" w:ascii="方正黑体简体" w:hAnsi="方正黑体简体" w:eastAsia="方正黑体简体" w:cs="方正黑体简体"/>
          <w:b w:val="0"/>
          <w:bCs w:val="0"/>
          <w:sz w:val="32"/>
          <w:szCs w:val="32"/>
          <w:lang w:val="en-US" w:eastAsia="zh-CN"/>
        </w:rPr>
        <w:t>五</w:t>
      </w:r>
      <w:r>
        <w:rPr>
          <w:rFonts w:hint="eastAsia" w:ascii="方正黑体简体" w:hAnsi="方正黑体简体" w:eastAsia="方正黑体简体" w:cs="方正黑体简体"/>
          <w:b w:val="0"/>
          <w:bCs w:val="0"/>
          <w:sz w:val="32"/>
          <w:szCs w:val="32"/>
          <w:lang w:val="en-US"/>
        </w:rPr>
        <w:t>、年度内发生的重大事项及对公司的影响</w:t>
      </w:r>
    </w:p>
    <w:p w14:paraId="09D871FB">
      <w:pPr>
        <w:keepNext w:val="0"/>
        <w:keepLines w:val="0"/>
        <w:pageBreakBefore w:val="0"/>
        <w:widowControl w:val="0"/>
        <w:kinsoku/>
        <w:wordWrap/>
        <w:overflowPunct/>
        <w:topLinePunct w:val="0"/>
        <w:autoSpaceDE w:val="0"/>
        <w:autoSpaceDN w:val="0"/>
        <w:bidi w:val="0"/>
        <w:adjustRightInd w:val="0"/>
        <w:snapToGrid w:val="0"/>
        <w:spacing w:line="600" w:lineRule="exact"/>
        <w:ind w:leftChars="0" w:firstLine="640" w:firstLineChars="200"/>
        <w:textAlignment w:val="auto"/>
        <w:rPr>
          <w:rFonts w:hint="eastAsia" w:ascii="方正仿宋简体" w:hAnsi="方正仿宋简体" w:eastAsia="方正仿宋简体" w:cs="方正仿宋简体"/>
          <w:b w:val="0"/>
          <w:bCs w:val="0"/>
          <w:sz w:val="32"/>
          <w:szCs w:val="32"/>
          <w:lang w:val="en-US"/>
        </w:rPr>
      </w:pPr>
      <w:r>
        <w:rPr>
          <w:rFonts w:hint="eastAsia" w:ascii="方正仿宋简体" w:hAnsi="方正仿宋简体" w:eastAsia="方正仿宋简体" w:cs="方正仿宋简体"/>
          <w:b w:val="0"/>
          <w:bCs w:val="0"/>
          <w:sz w:val="32"/>
          <w:szCs w:val="32"/>
          <w:lang w:val="en-US"/>
        </w:rPr>
        <w:t>无。</w:t>
      </w:r>
    </w:p>
    <w:sectPr>
      <w:footerReference r:id="rId3" w:type="default"/>
      <w:pgSz w:w="11906" w:h="16838"/>
      <w:pgMar w:top="1984" w:right="1474" w:bottom="1588" w:left="1588"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embedRegular r:id="rId1" w:fontKey="{BF6A3FD4-F394-4A3B-B54F-E33C6ED5E034}"/>
  </w:font>
  <w:font w:name="方正楷体_GB2312">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416193EB-CD4E-47AB-8AFE-6E8708424963}"/>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00000000000000000"/>
    <w:charset w:val="86"/>
    <w:family w:val="auto"/>
    <w:pitch w:val="default"/>
    <w:sig w:usb0="A00002BF" w:usb1="184F6CFA" w:usb2="00000012" w:usb3="00000000" w:csb0="00040001" w:csb1="00000000"/>
    <w:embedRegular r:id="rId3" w:fontKey="{0220FFB8-6ABD-4E8D-952F-083E279121E1}"/>
  </w:font>
  <w:font w:name="方正楷体简体">
    <w:panose1 w:val="03000509000000000000"/>
    <w:charset w:val="86"/>
    <w:family w:val="auto"/>
    <w:pitch w:val="default"/>
    <w:sig w:usb0="00000001" w:usb1="080E0000" w:usb2="00000000" w:usb3="00000000" w:csb0="00040000" w:csb1="00000000"/>
    <w:embedRegular r:id="rId4" w:fontKey="{7400E580-89BC-47A8-8E2C-FAEF4292AA6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118CC">
    <w:pPr>
      <w:spacing w:line="173" w:lineRule="auto"/>
      <w:ind w:left="4579"/>
      <w:rPr>
        <w:rFonts w:ascii="Times New Roman" w:hAnsi="Times New Roman" w:eastAsia="Times New Roman" w:cs="Times New Roman"/>
        <w:sz w:val="14"/>
        <w:szCs w:val="14"/>
      </w:rPr>
    </w:pPr>
    <w:r>
      <w:rPr>
        <w:sz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276BF1">
                          <w:pPr>
                            <w:pStyle w:val="10"/>
                            <w:keepNext w:val="0"/>
                            <w:keepLines w:val="0"/>
                            <w:pageBreakBefore w:val="0"/>
                            <w:widowControl w:val="0"/>
                            <w:kinsoku/>
                            <w:wordWrap/>
                            <w:overflowPunct/>
                            <w:topLinePunct w:val="0"/>
                            <w:bidi w:val="0"/>
                            <w:adjustRightInd w:val="0"/>
                            <w:snapToGrid w:val="0"/>
                            <w:textAlignment w:val="auto"/>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276BF1">
                    <w:pPr>
                      <w:pStyle w:val="10"/>
                      <w:keepNext w:val="0"/>
                      <w:keepLines w:val="0"/>
                      <w:pageBreakBefore w:val="0"/>
                      <w:widowControl w:val="0"/>
                      <w:kinsoku/>
                      <w:wordWrap/>
                      <w:overflowPunct/>
                      <w:topLinePunct w:val="0"/>
                      <w:bidi w:val="0"/>
                      <w:adjustRightInd w:val="0"/>
                      <w:snapToGrid w:val="0"/>
                      <w:textAlignment w:val="auto"/>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BjZTMzMDlmNDBkYzZmZjUyYWQ3ZGY3NWI3YzhlNTMifQ=="/>
  </w:docVars>
  <w:rsids>
    <w:rsidRoot w:val="00AB01EA"/>
    <w:rsid w:val="00015A87"/>
    <w:rsid w:val="000168AA"/>
    <w:rsid w:val="00151E71"/>
    <w:rsid w:val="002135C1"/>
    <w:rsid w:val="00271CDE"/>
    <w:rsid w:val="00300466"/>
    <w:rsid w:val="003152D1"/>
    <w:rsid w:val="004055A1"/>
    <w:rsid w:val="00474979"/>
    <w:rsid w:val="004D1F6D"/>
    <w:rsid w:val="005571EB"/>
    <w:rsid w:val="005A15E0"/>
    <w:rsid w:val="00667382"/>
    <w:rsid w:val="006928AD"/>
    <w:rsid w:val="00693743"/>
    <w:rsid w:val="006B7A98"/>
    <w:rsid w:val="00702DC4"/>
    <w:rsid w:val="00710A95"/>
    <w:rsid w:val="007209DF"/>
    <w:rsid w:val="007A0DD0"/>
    <w:rsid w:val="007A5A03"/>
    <w:rsid w:val="007A7033"/>
    <w:rsid w:val="007E6DD0"/>
    <w:rsid w:val="008001A9"/>
    <w:rsid w:val="00806BE9"/>
    <w:rsid w:val="008A74B2"/>
    <w:rsid w:val="0091505B"/>
    <w:rsid w:val="009C4B22"/>
    <w:rsid w:val="00A24713"/>
    <w:rsid w:val="00A26E02"/>
    <w:rsid w:val="00AA3DFD"/>
    <w:rsid w:val="00AB01EA"/>
    <w:rsid w:val="00AB3601"/>
    <w:rsid w:val="00AC59A2"/>
    <w:rsid w:val="00AD0180"/>
    <w:rsid w:val="00B078E2"/>
    <w:rsid w:val="00B15769"/>
    <w:rsid w:val="00B860E7"/>
    <w:rsid w:val="00BA25C7"/>
    <w:rsid w:val="00BD36F7"/>
    <w:rsid w:val="00BD7A30"/>
    <w:rsid w:val="00C27E86"/>
    <w:rsid w:val="00C82BDE"/>
    <w:rsid w:val="00CA3314"/>
    <w:rsid w:val="00CB4B86"/>
    <w:rsid w:val="00CC7327"/>
    <w:rsid w:val="00DE29BB"/>
    <w:rsid w:val="00E05E9E"/>
    <w:rsid w:val="00E82D5D"/>
    <w:rsid w:val="00E97D11"/>
    <w:rsid w:val="00EA367A"/>
    <w:rsid w:val="00EF29D3"/>
    <w:rsid w:val="00F21D3D"/>
    <w:rsid w:val="00F50061"/>
    <w:rsid w:val="00F75FEA"/>
    <w:rsid w:val="032B375B"/>
    <w:rsid w:val="067740B1"/>
    <w:rsid w:val="071F1BF8"/>
    <w:rsid w:val="0C1300BA"/>
    <w:rsid w:val="0CCE1423"/>
    <w:rsid w:val="11D529E3"/>
    <w:rsid w:val="128378EF"/>
    <w:rsid w:val="13D6541C"/>
    <w:rsid w:val="14242942"/>
    <w:rsid w:val="1B3939DF"/>
    <w:rsid w:val="1CB15497"/>
    <w:rsid w:val="208262A6"/>
    <w:rsid w:val="20AA7F33"/>
    <w:rsid w:val="21B5041D"/>
    <w:rsid w:val="238B6554"/>
    <w:rsid w:val="23AC64D5"/>
    <w:rsid w:val="26244239"/>
    <w:rsid w:val="2E9539DE"/>
    <w:rsid w:val="2F3F2FA2"/>
    <w:rsid w:val="32DA0AFB"/>
    <w:rsid w:val="34982F6E"/>
    <w:rsid w:val="36A21419"/>
    <w:rsid w:val="38406CB4"/>
    <w:rsid w:val="3955483A"/>
    <w:rsid w:val="3B0A121D"/>
    <w:rsid w:val="3D4F4CF8"/>
    <w:rsid w:val="3E2400DC"/>
    <w:rsid w:val="3EB218E1"/>
    <w:rsid w:val="3F812F19"/>
    <w:rsid w:val="40BD03D8"/>
    <w:rsid w:val="40BD27F2"/>
    <w:rsid w:val="413E57AF"/>
    <w:rsid w:val="42E93A0E"/>
    <w:rsid w:val="436451CA"/>
    <w:rsid w:val="437C436D"/>
    <w:rsid w:val="46625A9C"/>
    <w:rsid w:val="497E2BEC"/>
    <w:rsid w:val="4DA9228F"/>
    <w:rsid w:val="52260208"/>
    <w:rsid w:val="5382108B"/>
    <w:rsid w:val="54E11FC0"/>
    <w:rsid w:val="560E52F8"/>
    <w:rsid w:val="563D6669"/>
    <w:rsid w:val="5C1B076F"/>
    <w:rsid w:val="5D195C77"/>
    <w:rsid w:val="5E04316A"/>
    <w:rsid w:val="5FA7504C"/>
    <w:rsid w:val="67C52FC9"/>
    <w:rsid w:val="69231B8D"/>
    <w:rsid w:val="69B626EC"/>
    <w:rsid w:val="6FBC0FA0"/>
    <w:rsid w:val="73EA4857"/>
    <w:rsid w:val="744A3547"/>
    <w:rsid w:val="748A2653"/>
    <w:rsid w:val="74997336"/>
    <w:rsid w:val="76323B4E"/>
    <w:rsid w:val="78206577"/>
    <w:rsid w:val="78A47E2E"/>
    <w:rsid w:val="79B47249"/>
    <w:rsid w:val="7A8A0B42"/>
    <w:rsid w:val="7D034BDB"/>
    <w:rsid w:val="7DBC2190"/>
    <w:rsid w:val="7ED57E45"/>
    <w:rsid w:val="7F353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1000"/>
      <w:outlineLvl w:val="0"/>
    </w:pPr>
    <w:rPr>
      <w:rFonts w:ascii="Microsoft JhengHei" w:hAnsi="Microsoft JhengHei" w:eastAsia="Microsoft JhengHei" w:cs="Microsoft JhengHei"/>
      <w:b/>
      <w:bCs/>
      <w:sz w:val="30"/>
      <w:szCs w:val="30"/>
      <w:lang w:val="zh-CN" w:eastAsia="zh-CN" w:bidi="zh-CN"/>
    </w:rPr>
  </w:style>
  <w:style w:type="paragraph" w:styleId="3">
    <w:name w:val="heading 2"/>
    <w:basedOn w:val="1"/>
    <w:next w:val="1"/>
    <w:unhideWhenUsed/>
    <w:qFormat/>
    <w:uiPriority w:val="0"/>
    <w:pPr>
      <w:keepNext/>
      <w:keepLines/>
      <w:ind w:firstLine="723"/>
      <w:outlineLvl w:val="1"/>
    </w:pPr>
    <w:rPr>
      <w:rFonts w:ascii="Arial" w:hAnsi="Arial" w:eastAsia="黑体"/>
      <w:bCs/>
      <w:szCs w:val="32"/>
    </w:rPr>
  </w:style>
  <w:style w:type="character" w:default="1" w:styleId="17">
    <w:name w:val="Default Paragraph Font"/>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rPr>
      <w:rFonts w:eastAsia="仿宋"/>
    </w:rPr>
  </w:style>
  <w:style w:type="paragraph" w:styleId="5">
    <w:name w:val="Body Text"/>
    <w:basedOn w:val="1"/>
    <w:next w:val="1"/>
    <w:link w:val="19"/>
    <w:autoRedefine/>
    <w:qFormat/>
    <w:uiPriority w:val="1"/>
    <w:rPr>
      <w:sz w:val="32"/>
      <w:szCs w:val="32"/>
    </w:rPr>
  </w:style>
  <w:style w:type="paragraph" w:styleId="6">
    <w:name w:val="Body Text Indent"/>
    <w:basedOn w:val="1"/>
    <w:next w:val="4"/>
    <w:autoRedefine/>
    <w:qFormat/>
    <w:uiPriority w:val="0"/>
    <w:pPr>
      <w:ind w:left="420" w:leftChars="200"/>
    </w:pPr>
  </w:style>
  <w:style w:type="paragraph" w:styleId="7">
    <w:name w:val="Body Text Indent 2"/>
    <w:basedOn w:val="1"/>
    <w:next w:val="8"/>
    <w:autoRedefine/>
    <w:qFormat/>
    <w:uiPriority w:val="0"/>
    <w:pPr>
      <w:spacing w:after="120" w:line="480" w:lineRule="auto"/>
      <w:ind w:left="420" w:leftChars="200"/>
    </w:pPr>
    <w:rPr>
      <w:szCs w:val="24"/>
    </w:rPr>
  </w:style>
  <w:style w:type="paragraph" w:customStyle="1" w:styleId="8">
    <w:name w:val="reader-word-layer reader-word-s46-2"/>
    <w:next w:val="9"/>
    <w:autoRedefine/>
    <w:qFormat/>
    <w:uiPriority w:val="0"/>
    <w:pPr>
      <w:spacing w:before="280" w:after="280"/>
      <w:jc w:val="both"/>
    </w:pPr>
    <w:rPr>
      <w:rFonts w:ascii="宋体" w:hAnsi="Times New Roman" w:eastAsia="宋体" w:cs="Times New Roman"/>
      <w:sz w:val="24"/>
      <w:lang w:val="en-US" w:eastAsia="zh-CN" w:bidi="ar-SA"/>
    </w:rPr>
  </w:style>
  <w:style w:type="paragraph" w:customStyle="1" w:styleId="9">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styleId="10">
    <w:name w:val="footer"/>
    <w:basedOn w:val="1"/>
    <w:link w:val="22"/>
    <w:autoRedefine/>
    <w:unhideWhenUsed/>
    <w:qFormat/>
    <w:uiPriority w:val="99"/>
    <w:pPr>
      <w:tabs>
        <w:tab w:val="center" w:pos="4153"/>
        <w:tab w:val="right" w:pos="8306"/>
      </w:tabs>
      <w:snapToGrid w:val="0"/>
    </w:pPr>
    <w:rPr>
      <w:sz w:val="18"/>
      <w:szCs w:val="18"/>
    </w:rPr>
  </w:style>
  <w:style w:type="paragraph" w:styleId="11">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3">
    <w:name w:val="Title"/>
    <w:basedOn w:val="1"/>
    <w:next w:val="1"/>
    <w:autoRedefine/>
    <w:qFormat/>
    <w:uiPriority w:val="0"/>
    <w:pPr>
      <w:keepLines/>
      <w:pageBreakBefore/>
      <w:spacing w:before="240" w:after="120"/>
      <w:jc w:val="center"/>
      <w:outlineLvl w:val="0"/>
    </w:pPr>
    <w:rPr>
      <w:rFonts w:eastAsia="黑体"/>
      <w:b/>
      <w:sz w:val="36"/>
    </w:rPr>
  </w:style>
  <w:style w:type="paragraph" w:styleId="14">
    <w:name w:val="Body Text First Indent"/>
    <w:basedOn w:val="5"/>
    <w:next w:val="1"/>
    <w:autoRedefine/>
    <w:qFormat/>
    <w:uiPriority w:val="0"/>
    <w:pPr>
      <w:tabs>
        <w:tab w:val="left" w:pos="420"/>
      </w:tabs>
      <w:ind w:firstLine="420" w:firstLineChars="100"/>
    </w:pPr>
    <w:rPr>
      <w:rFonts w:ascii="Times New Roman" w:hAnsi="Times New Roman"/>
      <w:kern w:val="0"/>
      <w:sz w:val="24"/>
    </w:rPr>
  </w:style>
  <w:style w:type="paragraph" w:styleId="15">
    <w:name w:val="Body Text First Indent 2"/>
    <w:basedOn w:val="6"/>
    <w:next w:val="1"/>
    <w:autoRedefine/>
    <w:qFormat/>
    <w:uiPriority w:val="0"/>
    <w:pPr>
      <w:ind w:firstLine="420" w:firstLineChars="200"/>
    </w:pPr>
  </w:style>
  <w:style w:type="table" w:customStyle="1" w:styleId="18">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9">
    <w:name w:val="正文文本 字符"/>
    <w:basedOn w:val="17"/>
    <w:link w:val="5"/>
    <w:autoRedefine/>
    <w:qFormat/>
    <w:uiPriority w:val="1"/>
    <w:rPr>
      <w:rFonts w:ascii="宋体" w:hAnsi="宋体" w:eastAsia="宋体" w:cs="宋体"/>
      <w:kern w:val="0"/>
      <w:sz w:val="32"/>
      <w:szCs w:val="32"/>
      <w:lang w:val="zh-CN" w:bidi="zh-CN"/>
    </w:rPr>
  </w:style>
  <w:style w:type="paragraph" w:customStyle="1" w:styleId="20">
    <w:name w:val="Table Paragraph"/>
    <w:basedOn w:val="1"/>
    <w:autoRedefine/>
    <w:qFormat/>
    <w:uiPriority w:val="1"/>
    <w:pPr>
      <w:spacing w:before="96"/>
      <w:jc w:val="right"/>
    </w:pPr>
    <w:rPr>
      <w:rFonts w:ascii="仿宋" w:hAnsi="仿宋" w:eastAsia="仿宋" w:cs="仿宋"/>
    </w:rPr>
  </w:style>
  <w:style w:type="character" w:customStyle="1" w:styleId="21">
    <w:name w:val="页眉 字符"/>
    <w:basedOn w:val="17"/>
    <w:link w:val="11"/>
    <w:autoRedefine/>
    <w:qFormat/>
    <w:uiPriority w:val="99"/>
    <w:rPr>
      <w:rFonts w:ascii="宋体" w:hAnsi="宋体" w:cs="宋体"/>
      <w:sz w:val="18"/>
      <w:szCs w:val="18"/>
      <w:lang w:val="zh-CN" w:bidi="zh-CN"/>
    </w:rPr>
  </w:style>
  <w:style w:type="character" w:customStyle="1" w:styleId="22">
    <w:name w:val="页脚 字符"/>
    <w:basedOn w:val="17"/>
    <w:link w:val="10"/>
    <w:autoRedefine/>
    <w:qFormat/>
    <w:uiPriority w:val="99"/>
    <w:rPr>
      <w:rFonts w:ascii="宋体" w:hAnsi="宋体" w:cs="宋体"/>
      <w:sz w:val="18"/>
      <w:szCs w:val="18"/>
      <w:lang w:val="zh-CN" w:bidi="zh-CN"/>
    </w:rPr>
  </w:style>
  <w:style w:type="paragraph" w:customStyle="1" w:styleId="23">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2226</Words>
  <Characters>2413</Characters>
  <Lines>10</Lines>
  <Paragraphs>2</Paragraphs>
  <TotalTime>15</TotalTime>
  <ScaleCrop>false</ScaleCrop>
  <LinksUpToDate>false</LinksUpToDate>
  <CharactersWithSpaces>2418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2023-04-27T01:47:00Z</dcterms:created>
  <dc:creator>lenovo</dc:creator>
  <cp:lastModifiedBy>ପଓA ପଓ</cp:lastModifiedBy>
  <cp:lastPrinted>2025-06-24T09:07:14Z</cp:lastPrinted>
  <dcterms:modified xsi:type="dcterms:W3CDTF">2025-06-24T09:08:11Z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899EC8B8DE6440138A6EC2A0DA5679F4_13</vt:lpwstr>
  </property>
  <property fmtid="{D5CDD505-2E9C-101B-9397-08002B2CF9AE}" pid="4" name="KSOTemplateDocerSaveRecord">
    <vt:lpwstr>eyJoZGlkIjoiMzM2ZTRiYTc1Njg0OTRjZDZhNTU0Y2NmMTYzMTk4MDEiLCJ1c2VySWQiOiI5NDUzNTA5ODUifQ==</vt:lpwstr>
  </property>
</Properties>
</file>