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山东公用商业集团有限公司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年度财务等重大信息公告</w:t>
      </w:r>
    </w:p>
    <w:p>
      <w:pPr>
        <w:rPr>
          <w:rFonts w:hint="default" w:eastAsia="宋体"/>
          <w:lang w:val="en-US" w:eastAsia="zh-CN"/>
        </w:rPr>
      </w:pPr>
    </w:p>
    <w:p/>
    <w:p>
      <w:pPr>
        <w:spacing w:line="94" w:lineRule="exact"/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一、公司基本情况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7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中文名称：</w:t>
      </w:r>
      <w:r>
        <w:rPr>
          <w:rFonts w:hint="eastAsia" w:ascii="方正仿宋简体" w:hAnsi="方正仿宋简体" w:eastAsia="方正仿宋简体" w:cs="方正仿宋简体"/>
          <w:b/>
          <w:bCs/>
          <w:spacing w:val="7"/>
          <w:sz w:val="32"/>
          <w:szCs w:val="32"/>
          <w:lang w:val="en-US" w:eastAsia="zh-CN"/>
        </w:rPr>
        <w:t>山东公用商业集团有限公司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964" w:firstLineChars="3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简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 xml:space="preserve">  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称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pacing w:val="7"/>
          <w:sz w:val="32"/>
          <w:szCs w:val="32"/>
          <w:lang w:val="en-US" w:eastAsia="zh-CN"/>
        </w:rPr>
        <w:t>山东公用商业集团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法定代表人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刘奉元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.股东名称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：山东公用控股有限公司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.注册资本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亿元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5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注册地址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：山东省济宁市任城区红星中路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23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208" w:leftChars="304" w:right="1272" w:hanging="2570" w:hangingChars="800"/>
        <w:jc w:val="both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.办公地址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：山东省济宁市任城区红星中路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23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/>
        <w:jc w:val="both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水务大厦C座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</w:rPr>
        <w:t>楼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 w:firstLine="643" w:firstLineChars="200"/>
        <w:jc w:val="left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7.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经营范围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：商业广场管理；酒店管理；批发和零售业；超级市场零售；物业管理及租赁；企业管理咨询；商务信息咨询；企业形象策划、企业营销策划；市场营销策划；会务服务；展览展示服务；市场推介；商业经营管理策划、信息咨询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w w:val="100"/>
          <w:sz w:val="32"/>
          <w:szCs w:val="32"/>
        </w:rPr>
        <w:t>房屋出租。（依法须经批准的项目，经相关部门批准后方可开展经营活动）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8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邮政编码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272000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9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position w:val="6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position w:val="6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电子信箱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position w:val="6"/>
          <w:sz w:val="32"/>
          <w:szCs w:val="32"/>
        </w:rPr>
        <w:t>：s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position w:val="6"/>
          <w:sz w:val="32"/>
          <w:szCs w:val="32"/>
          <w:u w:val="none"/>
        </w:rPr>
        <w:t>yjt@sdgykg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position w:val="6"/>
          <w:sz w:val="32"/>
          <w:szCs w:val="32"/>
        </w:rPr>
        <w:t>.com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2"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10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公司简介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：山东公用商业集团有限公司成立于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2019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8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21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日，隶属于山东公用控股有限公司，注册资金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亿元，总资产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亿元，下属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</w:rPr>
        <w:t>五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家三级公司，涉及商业运营、大型商超、知名品牌代理、天然矿泉水产销等业务。公司现有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</w:rPr>
        <w:t>两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座购物中心，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</w:rPr>
        <w:t>公司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开发的新项目利客购物-杨柳店位于济宁市金宇路与菱花南路路北。清泉天然矿泉水，源水取自泉林水系群山深处的碳酸盐岩岩隙，获得孔子文化节指定用水等多项荣誉。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</w:rPr>
        <w:t>包含收购的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eastAsia="zh-CN"/>
        </w:rPr>
        <w:t>“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  <w:lang w:val="en-US" w:eastAsia="zh-CN"/>
        </w:rPr>
        <w:t>济宁圣华汽车”“济宁圣琨汽车”“济宁腾瑞汽车”“济宁赛迪汽车”。</w:t>
      </w:r>
      <w:r>
        <w:rPr>
          <w:rFonts w:hint="eastAsia" w:ascii="方正仿宋简体" w:hAnsi="方正仿宋简体" w:eastAsia="方正仿宋简体" w:cs="方正仿宋简体"/>
          <w:b/>
          <w:bCs/>
          <w:spacing w:val="0"/>
          <w:sz w:val="32"/>
          <w:szCs w:val="32"/>
        </w:rPr>
        <w:t>商业集团下一步将精心组织日常经营、扎实推进项目建设和综合发展策略，树立良好企业形象，为建设“五个公用”贡献商业力量。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  <w:t>二、主要会计数据和财务指标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78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12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highlight w:val="none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pacing w:val="-12"/>
          <w:sz w:val="32"/>
          <w:szCs w:val="32"/>
          <w:highlight w:val="none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.资产总额：</w:t>
      </w:r>
      <w:r>
        <w:rPr>
          <w:rFonts w:hint="eastAsia" w:ascii="Times New Roman" w:hAnsi="Times New Roman" w:eastAsia="方正仿宋简体" w:cs="Times New Roman"/>
          <w:b/>
          <w:bCs/>
          <w:spacing w:val="-12"/>
          <w:sz w:val="32"/>
          <w:szCs w:val="32"/>
          <w:highlight w:val="none"/>
          <w:shd w:val="clear" w:color="auto" w:fill="auto"/>
          <w:lang w:val="en-US" w:eastAsia="zh-CN"/>
        </w:rPr>
        <w:t>13642.55</w:t>
      </w:r>
      <w:r>
        <w:rPr>
          <w:rFonts w:hint="eastAsia" w:ascii="方正仿宋简体" w:hAnsi="方正仿宋简体" w:eastAsia="方正仿宋简体" w:cs="方正仿宋简体"/>
          <w:b/>
          <w:bCs/>
          <w:spacing w:val="-12"/>
          <w:sz w:val="32"/>
          <w:szCs w:val="32"/>
          <w:highlight w:val="none"/>
          <w:shd w:val="clear" w:color="auto" w:fill="auto"/>
          <w:lang w:val="en-US" w:eastAsia="zh-CN"/>
        </w:rPr>
        <w:t>万元，比年初增加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highlight w:val="none"/>
          <w:shd w:val="clear" w:color="auto" w:fill="auto"/>
          <w:lang w:val="en-US" w:eastAsia="zh-CN"/>
        </w:rPr>
        <w:t>6834.6</w:t>
      </w:r>
      <w:r>
        <w:rPr>
          <w:rFonts w:hint="eastAsia" w:ascii="方正仿宋简体" w:hAnsi="方正仿宋简体" w:eastAsia="方正仿宋简体" w:cs="方正仿宋简体"/>
          <w:b/>
          <w:bCs/>
          <w:spacing w:val="-12"/>
          <w:sz w:val="32"/>
          <w:szCs w:val="32"/>
          <w:highlight w:val="none"/>
          <w:shd w:val="clear" w:color="auto" w:fill="auto"/>
          <w:lang w:val="en-US" w:eastAsia="zh-CN"/>
        </w:rPr>
        <w:t>万元，增幅为</w:t>
      </w:r>
      <w:r>
        <w:rPr>
          <w:rFonts w:hint="eastAsia" w:ascii="Times New Roman" w:hAnsi="Times New Roman" w:eastAsia="方正仿宋简体" w:cs="Times New Roman"/>
          <w:b/>
          <w:bCs/>
          <w:spacing w:val="-12"/>
          <w:sz w:val="32"/>
          <w:szCs w:val="32"/>
          <w:highlight w:val="none"/>
          <w:shd w:val="clear" w:color="auto" w:fill="auto"/>
          <w:lang w:val="en-US" w:eastAsia="zh-CN"/>
        </w:rPr>
        <w:t>100.39</w:t>
      </w:r>
      <w:r>
        <w:rPr>
          <w:rFonts w:hint="eastAsia" w:ascii="方正仿宋简体" w:hAnsi="方正仿宋简体" w:eastAsia="方正仿宋简体" w:cs="方正仿宋简体"/>
          <w:b/>
          <w:bCs/>
          <w:spacing w:val="-12"/>
          <w:sz w:val="32"/>
          <w:szCs w:val="32"/>
          <w:highlight w:val="none"/>
          <w:shd w:val="clear" w:color="auto" w:fill="auto"/>
          <w:lang w:val="en-US" w:eastAsia="zh-CN"/>
        </w:rPr>
        <w:t>%；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16" w:right="94" w:firstLine="65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highlight w:val="none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.所有者权益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highlight w:val="none"/>
          <w:shd w:val="clear" w:color="auto" w:fill="auto"/>
          <w:lang w:val="en-US" w:eastAsia="zh-CN"/>
        </w:rPr>
        <w:t>4230.62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</w:rPr>
        <w:t>万元，比年初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  <w:lang w:val="en-US" w:eastAsia="zh-CN"/>
        </w:rPr>
        <w:t>增加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highlight w:val="none"/>
          <w:shd w:val="clear" w:color="auto" w:fill="auto"/>
          <w:lang w:val="en-US" w:eastAsia="zh-CN"/>
        </w:rPr>
        <w:t>2330.58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</w:rPr>
        <w:t>万元，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  <w:lang w:val="en-US" w:eastAsia="zh-CN"/>
        </w:rPr>
        <w:t>增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</w:rPr>
        <w:t>幅为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highlight w:val="none"/>
          <w:shd w:val="clear" w:color="auto" w:fill="auto"/>
          <w:lang w:val="en-US" w:eastAsia="zh-CN"/>
        </w:rPr>
        <w:t>122.66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</w:rPr>
        <w:t>%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4"/>
        <w:textAlignment w:val="baseline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highlight w:val="none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highlight w:val="none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highlight w:val="none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highlight w:val="none"/>
          <w:shd w:val="clear" w:color="auto" w:fill="auto"/>
          <w:lang w:val="en-US" w:eastAsia="zh-CN"/>
        </w:rPr>
        <w:t>149.01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highlight w:val="none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highlight w:val="none"/>
          <w:shd w:val="clear" w:color="auto" w:fill="auto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9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highlight w:val="none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highlight w:val="none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.营业总成本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highlight w:val="none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highlight w:val="none"/>
          <w:shd w:val="clear" w:color="auto" w:fill="auto"/>
          <w:lang w:val="en-US" w:eastAsia="zh-CN"/>
        </w:rPr>
        <w:t>514.31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highlight w:val="none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8"/>
          <w:sz w:val="32"/>
          <w:szCs w:val="32"/>
          <w:highlight w:val="none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三、财务预算执行情况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highlight w:val="none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highlight w:val="none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highlight w:val="none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highlight w:val="none"/>
          <w:shd w:val="clear" w:color="auto" w:fill="auto"/>
          <w:lang w:val="en-US" w:eastAsia="zh-CN"/>
        </w:rPr>
        <w:t>149.01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highlight w:val="none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/>
          <w:bCs/>
          <w:spacing w:val="-13"/>
          <w:sz w:val="32"/>
          <w:szCs w:val="32"/>
          <w:highlight w:val="none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2" w:right="95" w:firstLine="651"/>
        <w:textAlignment w:val="baseline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highlight w:val="none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7"/>
          <w:sz w:val="32"/>
          <w:szCs w:val="32"/>
          <w:highlight w:val="none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.利润总额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7"/>
          <w:sz w:val="32"/>
          <w:szCs w:val="32"/>
          <w:highlight w:val="none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highlight w:val="none"/>
          <w:shd w:val="clear" w:color="auto" w:fill="auto"/>
          <w:lang w:val="en-US" w:eastAsia="zh-CN"/>
        </w:rPr>
        <w:t>265.97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7"/>
          <w:sz w:val="32"/>
          <w:szCs w:val="32"/>
          <w:highlight w:val="none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/>
          <w:bCs/>
          <w:spacing w:val="-15"/>
          <w:w w:val="97"/>
          <w:sz w:val="32"/>
          <w:szCs w:val="32"/>
          <w:highlight w:val="none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四、董事、监事及高级管理人员的任职情况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董事长：刘奉元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董  事：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>刘奉元、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张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巍、郭凡强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eastAsia="zh-CN"/>
        </w:rPr>
        <w:t>、曹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eastAsia="zh-CN"/>
        </w:rPr>
        <w:t>伟、季树海、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1892" w:firstLineChars="600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eastAsia="zh-CN"/>
        </w:rPr>
        <w:t>闫立强、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eastAsia="zh-CN"/>
        </w:rPr>
        <w:t>朱远军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 xml:space="preserve">监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 xml:space="preserve"> 事：贾庆梅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总经理：张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巍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副总经理：郭凡强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</w:rPr>
        <w:t>工会主席：冯文冉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财务总监：梁文涵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Chars="200" w:firstLine="317" w:firstLineChars="100"/>
        <w:textAlignment w:val="baseline"/>
        <w:rPr>
          <w:rFonts w:hint="eastAsia" w:ascii="方正黑体简体" w:hAnsi="方正黑体简体" w:eastAsia="方正黑体简体" w:cs="方正黑体简体"/>
          <w:b/>
          <w:bCs/>
          <w:snapToGrid w:val="0"/>
          <w:color w:val="000000"/>
          <w:spacing w:val="-2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zh-CN"/>
        </w:rPr>
        <w:t>五、</w:t>
      </w:r>
      <w:r>
        <w:rPr>
          <w:rFonts w:hint="eastAsia" w:ascii="方正黑体简体" w:hAnsi="方正黑体简体" w:eastAsia="方正黑体简体" w:cs="方正黑体简体"/>
          <w:b/>
          <w:bCs/>
          <w:snapToGrid w:val="0"/>
          <w:color w:val="000000"/>
          <w:spacing w:val="-2"/>
          <w:kern w:val="0"/>
          <w:sz w:val="32"/>
          <w:szCs w:val="32"/>
        </w:rPr>
        <w:t>企业履行社会责任情况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highlight w:val="none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highlight w:val="none"/>
        </w:rPr>
        <w:t>公司现有在册员工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highlight w:val="none"/>
          <w:lang w:val="en-US" w:eastAsia="zh-CN"/>
        </w:rPr>
        <w:t>234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highlight w:val="none"/>
        </w:rPr>
        <w:t>人</w:t>
      </w:r>
      <w:r>
        <w:rPr>
          <w:rFonts w:hint="eastAsia" w:ascii="方正仿宋简体" w:hAnsi="方正仿宋简体" w:eastAsia="方正仿宋简体" w:cs="方正仿宋简体"/>
          <w:b/>
          <w:bCs/>
          <w:spacing w:val="-3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7" w:h="16839"/>
      <w:pgMar w:top="2098" w:right="1474" w:bottom="1587" w:left="1587" w:header="0" w:footer="1037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4644B26-D31A-411D-B151-184F57B95BA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E101B0C-F038-4A87-B908-E0846E987F88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3A47F31-44D1-4A29-9A10-868204624A9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34A9B76-2C74-4008-8147-F454F6C251E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AB91C938-6CFC-48FC-81F4-587263E3E55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16" w:lineRule="exact"/>
      <w:ind w:firstLine="4370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+AZk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j4Bm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TrueTypeFonts/>
  <w:saveSubsetFonts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TEyYjYyOWIyMzJiMGRjNzc0NTY0OWJjZjY0ZDBiYTgifQ=="/>
  </w:docVars>
  <w:rsids>
    <w:rsidRoot w:val="00000000"/>
    <w:rsid w:val="01E04D15"/>
    <w:rsid w:val="01EC4518"/>
    <w:rsid w:val="031D1230"/>
    <w:rsid w:val="03FB2C53"/>
    <w:rsid w:val="05AE192A"/>
    <w:rsid w:val="05B00F40"/>
    <w:rsid w:val="05D5444E"/>
    <w:rsid w:val="0661309E"/>
    <w:rsid w:val="06711433"/>
    <w:rsid w:val="08651139"/>
    <w:rsid w:val="0B271930"/>
    <w:rsid w:val="0B956BB4"/>
    <w:rsid w:val="0C0E2103"/>
    <w:rsid w:val="0CF85DDF"/>
    <w:rsid w:val="0F8E5335"/>
    <w:rsid w:val="1030763E"/>
    <w:rsid w:val="142A538D"/>
    <w:rsid w:val="152E38F3"/>
    <w:rsid w:val="15A11659"/>
    <w:rsid w:val="1887008F"/>
    <w:rsid w:val="191A0EA5"/>
    <w:rsid w:val="1A8E33FF"/>
    <w:rsid w:val="1B387336"/>
    <w:rsid w:val="1C5E7DB6"/>
    <w:rsid w:val="1ECD3A98"/>
    <w:rsid w:val="223B07F0"/>
    <w:rsid w:val="22B81E9E"/>
    <w:rsid w:val="27561C28"/>
    <w:rsid w:val="2850070D"/>
    <w:rsid w:val="2C210A56"/>
    <w:rsid w:val="2DA73216"/>
    <w:rsid w:val="2E0A283D"/>
    <w:rsid w:val="2E1A39AF"/>
    <w:rsid w:val="2F867070"/>
    <w:rsid w:val="307750E9"/>
    <w:rsid w:val="319E66A5"/>
    <w:rsid w:val="32697CBD"/>
    <w:rsid w:val="329F62AB"/>
    <w:rsid w:val="33291437"/>
    <w:rsid w:val="34154479"/>
    <w:rsid w:val="37EF7555"/>
    <w:rsid w:val="39706B79"/>
    <w:rsid w:val="3EB47AB5"/>
    <w:rsid w:val="3FD91B8D"/>
    <w:rsid w:val="42A414A1"/>
    <w:rsid w:val="434D32D2"/>
    <w:rsid w:val="44875704"/>
    <w:rsid w:val="461B0239"/>
    <w:rsid w:val="484A67E7"/>
    <w:rsid w:val="4A513E5D"/>
    <w:rsid w:val="4C4D3665"/>
    <w:rsid w:val="4FB8497E"/>
    <w:rsid w:val="510E0CFA"/>
    <w:rsid w:val="56EA18C1"/>
    <w:rsid w:val="5D5162F2"/>
    <w:rsid w:val="5E247648"/>
    <w:rsid w:val="5E343F55"/>
    <w:rsid w:val="5E3C43B8"/>
    <w:rsid w:val="5EC56770"/>
    <w:rsid w:val="5EE872CB"/>
    <w:rsid w:val="605129B1"/>
    <w:rsid w:val="60D65CD7"/>
    <w:rsid w:val="61B22532"/>
    <w:rsid w:val="631416F0"/>
    <w:rsid w:val="642A46E6"/>
    <w:rsid w:val="6FC0545D"/>
    <w:rsid w:val="70626C2C"/>
    <w:rsid w:val="72BC4895"/>
    <w:rsid w:val="78DC2E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873</Words>
  <Characters>977</Characters>
  <TotalTime>3</TotalTime>
  <ScaleCrop>false</ScaleCrop>
  <LinksUpToDate>false</LinksUpToDate>
  <CharactersWithSpaces>990</CharactersWithSpaces>
  <Application>WPS Office_11.8.6.8810_F1E327BC-269C-435d-A152-05C5408002CA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2021-04-29T16:10:00Z</dcterms:created>
  <dc:creator>DELL</dc:creator>
  <cp:lastModifiedBy>张娜</cp:lastModifiedBy>
  <dcterms:modified xsi:type="dcterms:W3CDTF">2025-06-30T09:03:19Z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2022-04-27T15:24:33Z</vt:filetime>
  </property>
  <property fmtid="{D5CDD505-2E9C-101B-9397-08002B2CF9AE}" pid="4" name="KSOProductBuildVer">
    <vt:lpwstr>2052-11.8.6.8810</vt:lpwstr>
  </property>
  <property fmtid="{D5CDD505-2E9C-101B-9397-08002B2CF9AE}" pid="5" name="ICV">
    <vt:lpwstr>DCFE048C50304C6A93A44AF808DF234B_13</vt:lpwstr>
  </property>
  <property fmtid="{D5CDD505-2E9C-101B-9397-08002B2CF9AE}" pid="6" name="KSOTemplateDocerSaveRecord">
    <vt:lpwstr>eyJoZGlkIjoiZjY4NjE2ZWViODkxYzkzNzM3ZjAyNDA4ZTBmMDQ4YzkiLCJ1c2VySWQiOiI0MjQ0MTAzMDEifQ==</vt:lpwstr>
  </property>
</Properties>
</file>