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OLE_LINK1"/>
      <w:bookmarkStart w:id="1" w:name="OLE_LINK2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济宁利客商贸有限公司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2024年度财务等重大信息公开</w:t>
      </w:r>
    </w:p>
    <w:bookmarkEnd w:id="0"/>
    <w:bookmarkEnd w:id="1"/>
    <w:p>
      <w:pPr>
        <w:pStyle w:val="6"/>
        <w:spacing w:line="600" w:lineRule="exact"/>
        <w:ind w:firstLine="320" w:firstLineChars="100"/>
        <w:rPr>
          <w:rFonts w:ascii="方正黑体简体" w:hAnsi="方正黑体简体" w:eastAsia="方正黑体简体" w:cs="方正黑体简体"/>
          <w:sz w:val="32"/>
          <w:szCs w:val="32"/>
        </w:rPr>
      </w:pPr>
    </w:p>
    <w:p>
      <w:pPr>
        <w:pStyle w:val="6"/>
        <w:spacing w:line="600" w:lineRule="exact"/>
        <w:ind w:firstLine="64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一、企业基本情况</w:t>
      </w:r>
    </w:p>
    <w:p>
      <w:pPr>
        <w:pStyle w:val="6"/>
        <w:spacing w:line="600" w:lineRule="exact"/>
        <w:ind w:firstLine="64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1.企业名称：济宁利客商贸有限公司</w:t>
      </w:r>
    </w:p>
    <w:p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2.法定代表人：陈勇强</w:t>
      </w:r>
    </w:p>
    <w:p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3.股东名称：山东公用商业集团有限公司</w:t>
      </w:r>
    </w:p>
    <w:p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4.注册资本：500万元</w:t>
      </w:r>
    </w:p>
    <w:p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5.注册地址：济宁市洸河路与共青团路新体育馆南及西邻所</w:t>
      </w:r>
    </w:p>
    <w:p>
      <w:pPr>
        <w:pStyle w:val="6"/>
        <w:spacing w:line="600" w:lineRule="exact"/>
        <w:ind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有地下商城</w:t>
      </w:r>
    </w:p>
    <w:p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6.办公地址：济宁市任城区体育馆西路</w:t>
      </w:r>
    </w:p>
    <w:p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7.邮政编码：272000</w:t>
      </w:r>
    </w:p>
    <w:p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8.联系电话：0537-6555696</w:t>
      </w:r>
    </w:p>
    <w:p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9.电子信箱：likegouwu@126.com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10.企业简介: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济宁利客商贸有限公司是山东公用控股有限公司（原济宁供水集团总公司）的全资下属公司，地处共青团路与洸河路交汇处济宁市新体育馆地下。成立于2013年，注册资金500万元，公司拥有雄厚的经济基础、优越的地理位置、完善的管理模式、严谨的经营体系、完备的设施和专业的人员配置，目前拥有员工</w:t>
      </w:r>
      <w:r>
        <w:rPr>
          <w:rFonts w:hint="eastAsia" w:ascii="Times New Roman" w:hAnsi="Times New Roman" w:eastAsia="方正仿宋简体"/>
          <w:b/>
          <w:bCs/>
          <w:sz w:val="32"/>
          <w:szCs w:val="32"/>
        </w:rPr>
        <w:t>170余</w:t>
      </w:r>
      <w:r>
        <w:rPr>
          <w:rFonts w:ascii="Times New Roman" w:hAnsi="Times New Roman" w:eastAsia="方正仿宋简体"/>
          <w:b/>
          <w:bCs/>
          <w:sz w:val="32"/>
          <w:szCs w:val="32"/>
        </w:rPr>
        <w:t xml:space="preserve">人。 </w:t>
      </w:r>
    </w:p>
    <w:p>
      <w:pPr>
        <w:pStyle w:val="6"/>
        <w:spacing w:line="600" w:lineRule="exact"/>
        <w:ind w:firstLine="640"/>
        <w:rPr>
          <w:rFonts w:ascii="宋体" w:hAnsi="宋体" w:cs="宋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公司现有一座购物中心及超市，位于济宁市金宇路与菱花南路路北的杨柳店。济宁利客商贸有限公司计划3—5年，在济宁东部高新技术开发区、南部北湖区、西南片区适时陆续开设大型商业综合体，以此为依托，在济宁中心城区、各县市及周边地市建设连锁商业综合体和便利店，在商贸行业创造专业化、个性化体系，创建鲁西南商贸领域的航母，为集团崛起提供新的支撑。</w:t>
      </w:r>
      <w:r>
        <w:rPr>
          <w:rFonts w:hint="eastAsia" w:ascii="宋体" w:hAnsi="宋体" w:cs="宋体"/>
          <w:sz w:val="30"/>
          <w:szCs w:val="30"/>
        </w:rPr>
        <w:t xml:space="preserve">        </w:t>
      </w:r>
    </w:p>
    <w:p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济宁利客商贸公司经营范围涵盖商品零售（百货超市）批发、物流配送、连锁经营管理、电子商务等板块；以利客购物广场为旗舰，利用统一的物流配送和其他资源体系，向周边辐射，发展分部及连锁便利店，逐步打造集团商业品牌。</w:t>
      </w:r>
    </w:p>
    <w:p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2021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在济宁东部高新技术开发区，开设了大型商业综合体杨柳购物中心，并计划在将来济宁中心城区、各县市及周边地市建设连锁商业综合体和便利店，在商贸行业创造专业化、个性化体系，创建鲁西南商贸领域的航母，为集团崛起提供新的支撑。</w:t>
      </w:r>
    </w:p>
    <w:p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利客购物本着“想顾客之想，利顾客之利”的宗旨，在经营上管理模式上最大限度地降低商品成本并让利给消费者。用服务与真诚换取你的信任与支持，互惠互利，共创双赢！</w:t>
      </w:r>
    </w:p>
    <w:p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未来几年，利客购物将坚持以精确的经营定位，努力成为济宁地区零售行业的领航人.在机遇中寻求发展，在诚信中铸就辉煌，为将利客购物发展成为济宁地区最强零售商而奋斗！</w:t>
      </w:r>
    </w:p>
    <w:p>
      <w:pPr>
        <w:pStyle w:val="6"/>
        <w:spacing w:line="600" w:lineRule="exact"/>
        <w:ind w:firstLine="64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595" w:firstLineChars="200"/>
        <w:textAlignment w:val="baseline"/>
        <w:rPr>
          <w:rFonts w:ascii="Times New Roman" w:hAnsi="Times New Roman" w:eastAsia="方正仿宋简体"/>
          <w:b/>
          <w:bCs/>
          <w:spacing w:val="-12"/>
          <w:sz w:val="32"/>
          <w:szCs w:val="32"/>
        </w:rPr>
      </w:pP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1.资产总额：</w:t>
      </w:r>
      <w:r>
        <w:rPr>
          <w:rFonts w:hint="eastAsia" w:ascii="Times New Roman" w:hAnsi="Times New Roman" w:eastAsia="方正仿宋简体"/>
          <w:b/>
          <w:bCs/>
          <w:spacing w:val="-12"/>
          <w:sz w:val="32"/>
          <w:szCs w:val="32"/>
        </w:rPr>
        <w:t>13561</w:t>
      </w:r>
      <w:r>
        <w:rPr>
          <w:rFonts w:hint="eastAsia" w:ascii="Times New Roman" w:hAnsi="Times New Roman" w:eastAsia="方正仿宋简体"/>
          <w:spacing w:val="-12"/>
          <w:sz w:val="32"/>
          <w:szCs w:val="32"/>
        </w:rPr>
        <w:t xml:space="preserve"> </w:t>
      </w: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万元，比</w:t>
      </w:r>
      <w:r>
        <w:rPr>
          <w:rFonts w:hint="eastAsia" w:ascii="Times New Roman" w:hAnsi="Times New Roman" w:eastAsia="方正仿宋简体"/>
          <w:b/>
          <w:bCs/>
          <w:spacing w:val="-12"/>
          <w:sz w:val="32"/>
          <w:szCs w:val="32"/>
        </w:rPr>
        <w:t>同期</w:t>
      </w: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增加</w:t>
      </w:r>
      <w:r>
        <w:rPr>
          <w:rFonts w:hint="eastAsia" w:ascii="Times New Roman" w:hAnsi="Times New Roman" w:eastAsia="方正仿宋简体"/>
          <w:b/>
          <w:bCs/>
          <w:spacing w:val="-12"/>
          <w:sz w:val="32"/>
          <w:szCs w:val="32"/>
        </w:rPr>
        <w:t xml:space="preserve"> -1434 </w:t>
      </w: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万元，增幅为</w:t>
      </w:r>
      <w:r>
        <w:rPr>
          <w:rFonts w:hint="eastAsia" w:ascii="Times New Roman" w:hAnsi="Times New Roman" w:eastAsia="方正仿宋简体"/>
          <w:b/>
          <w:bCs/>
          <w:spacing w:val="-12"/>
          <w:sz w:val="32"/>
          <w:szCs w:val="32"/>
        </w:rPr>
        <w:t xml:space="preserve">-10  </w:t>
      </w: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%；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right="94" w:firstLine="591" w:firstLineChars="200"/>
        <w:textAlignment w:val="baseline"/>
        <w:rPr>
          <w:rFonts w:ascii="Times New Roman" w:hAnsi="Times New Roman" w:eastAsia="方正仿宋简体"/>
          <w:b/>
          <w:bCs/>
          <w:spacing w:val="-13"/>
          <w:sz w:val="32"/>
          <w:szCs w:val="32"/>
        </w:rPr>
      </w:pP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2.所有者权益：</w:t>
      </w:r>
      <w:r>
        <w:rPr>
          <w:rFonts w:hint="eastAsia" w:ascii="Times New Roman" w:hAnsi="Times New Roman" w:eastAsia="方正仿宋简体"/>
          <w:b/>
          <w:bCs/>
          <w:spacing w:val="-13"/>
          <w:sz w:val="32"/>
          <w:szCs w:val="32"/>
        </w:rPr>
        <w:t xml:space="preserve"> -11604 </w:t>
      </w: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万元，比</w:t>
      </w:r>
      <w:r>
        <w:rPr>
          <w:rFonts w:hint="eastAsia" w:ascii="Times New Roman" w:hAnsi="Times New Roman" w:eastAsia="方正仿宋简体"/>
          <w:b/>
          <w:bCs/>
          <w:spacing w:val="-13"/>
          <w:sz w:val="32"/>
          <w:szCs w:val="32"/>
        </w:rPr>
        <w:t>同期</w:t>
      </w: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增加</w:t>
      </w:r>
      <w:r>
        <w:rPr>
          <w:rFonts w:hint="eastAsia" w:ascii="Times New Roman" w:hAnsi="Times New Roman" w:eastAsia="方正仿宋简体"/>
          <w:b/>
          <w:bCs/>
          <w:spacing w:val="-13"/>
          <w:sz w:val="32"/>
          <w:szCs w:val="32"/>
        </w:rPr>
        <w:t xml:space="preserve"> -2685 </w:t>
      </w: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万元，增幅为</w:t>
      </w:r>
      <w:r>
        <w:rPr>
          <w:rFonts w:hint="eastAsia" w:ascii="Times New Roman" w:hAnsi="Times New Roman" w:eastAsia="方正仿宋简体"/>
          <w:b/>
          <w:bCs/>
          <w:spacing w:val="-13"/>
          <w:sz w:val="32"/>
          <w:szCs w:val="32"/>
        </w:rPr>
        <w:t xml:space="preserve"> 30</w:t>
      </w: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%；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right="94" w:firstLine="569" w:firstLineChars="200"/>
        <w:textAlignment w:val="baseline"/>
        <w:rPr>
          <w:rFonts w:ascii="Times New Roman" w:hAnsi="Times New Roman" w:eastAsia="方正仿宋简体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 w:eastAsia="方正仿宋简体"/>
          <w:b/>
          <w:bCs/>
          <w:spacing w:val="-15"/>
          <w:w w:val="98"/>
          <w:sz w:val="32"/>
          <w:szCs w:val="32"/>
        </w:rPr>
        <w:t>3.营业总收入：</w:t>
      </w:r>
      <w:r>
        <w:rPr>
          <w:rFonts w:hint="eastAsia" w:ascii="Times New Roman" w:hAnsi="Times New Roman" w:eastAsia="方正仿宋简体"/>
          <w:b/>
          <w:bCs/>
          <w:color w:val="000000" w:themeColor="text1"/>
          <w:spacing w:val="-15"/>
          <w:w w:val="98"/>
          <w:sz w:val="32"/>
          <w:szCs w:val="32"/>
        </w:rPr>
        <w:t>7289</w:t>
      </w:r>
      <w:r>
        <w:rPr>
          <w:rFonts w:ascii="Times New Roman" w:hAnsi="Times New Roman" w:eastAsia="方正仿宋简体"/>
          <w:b/>
          <w:bCs/>
          <w:spacing w:val="-15"/>
          <w:w w:val="98"/>
          <w:sz w:val="32"/>
          <w:szCs w:val="32"/>
        </w:rPr>
        <w:t>万元；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right="94" w:firstLine="569" w:firstLineChars="200"/>
        <w:textAlignment w:val="baseline"/>
        <w:rPr>
          <w:rFonts w:ascii="Times New Roman" w:hAnsi="Times New Roman" w:eastAsia="方正仿宋简体"/>
          <w:b/>
          <w:bCs/>
          <w:spacing w:val="-15"/>
          <w:w w:val="98"/>
          <w:sz w:val="32"/>
          <w:szCs w:val="32"/>
        </w:rPr>
      </w:pPr>
      <w:r>
        <w:rPr>
          <w:rFonts w:ascii="Times New Roman" w:hAnsi="Times New Roman" w:eastAsia="方正仿宋简体"/>
          <w:b/>
          <w:bCs/>
          <w:spacing w:val="-15"/>
          <w:w w:val="98"/>
          <w:sz w:val="32"/>
          <w:szCs w:val="32"/>
        </w:rPr>
        <w:t>4.营业总成本：</w:t>
      </w:r>
      <w:r>
        <w:rPr>
          <w:rFonts w:hint="eastAsia" w:ascii="Times New Roman" w:hAnsi="Times New Roman" w:eastAsia="方正仿宋简体"/>
          <w:b/>
          <w:bCs/>
          <w:spacing w:val="-15"/>
          <w:w w:val="98"/>
          <w:sz w:val="32"/>
          <w:szCs w:val="32"/>
        </w:rPr>
        <w:t>9936</w:t>
      </w:r>
      <w:r>
        <w:rPr>
          <w:rFonts w:ascii="Times New Roman" w:hAnsi="Times New Roman" w:eastAsia="方正仿宋简体"/>
          <w:b/>
          <w:bCs/>
          <w:spacing w:val="-15"/>
          <w:w w:val="98"/>
          <w:sz w:val="32"/>
          <w:szCs w:val="32"/>
        </w:rPr>
        <w:t>万元。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left="638" w:leftChars="304" w:firstLine="0" w:firstLineChars="0"/>
        <w:textAlignment w:val="baseline"/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z w:val="32"/>
          <w:szCs w:val="32"/>
        </w:rPr>
        <w:t>三、财务预算执行情况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left="638" w:leftChars="304" w:firstLine="0" w:firstLineChars="0"/>
        <w:textAlignment w:val="baseline"/>
        <w:rPr>
          <w:rFonts w:ascii="Times New Roman" w:hAnsi="Times New Roman" w:eastAsia="方正仿宋简体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</w:rPr>
        <w:t>1.营业总收入：</w:t>
      </w:r>
      <w:r>
        <w:rPr>
          <w:rFonts w:hint="eastAsia"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</w:rPr>
        <w:t xml:space="preserve">7289 </w:t>
      </w:r>
      <w:r>
        <w:rPr>
          <w:rFonts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</w:rPr>
        <w:t>万元完成全年预算的</w:t>
      </w:r>
      <w:r>
        <w:rPr>
          <w:rFonts w:hint="eastAsia"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</w:rPr>
        <w:t xml:space="preserve">66 </w:t>
      </w:r>
      <w:r>
        <w:rPr>
          <w:rFonts w:ascii="Times New Roman" w:hAnsi="Times New Roman" w:eastAsia="方正仿宋简体"/>
          <w:b/>
          <w:bCs/>
          <w:color w:val="000000" w:themeColor="text1"/>
          <w:spacing w:val="-13"/>
          <w:sz w:val="32"/>
          <w:szCs w:val="32"/>
        </w:rPr>
        <w:t>%。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left="638" w:leftChars="304" w:right="95" w:firstLine="0" w:firstLineChars="0"/>
        <w:textAlignment w:val="baseline"/>
        <w:rPr>
          <w:rFonts w:hint="eastAsia" w:ascii="Times New Roman" w:hAnsi="Times New Roman" w:eastAsia="方正仿宋简体"/>
          <w:b/>
          <w:bCs/>
          <w:color w:val="000000" w:themeColor="text1"/>
          <w:spacing w:val="-15"/>
          <w:w w:val="97"/>
          <w:sz w:val="32"/>
          <w:szCs w:val="32"/>
        </w:rPr>
      </w:pPr>
      <w:r>
        <w:rPr>
          <w:rFonts w:ascii="Times New Roman" w:hAnsi="Times New Roman" w:eastAsia="方正仿宋简体"/>
          <w:b/>
          <w:bCs/>
          <w:color w:val="000000" w:themeColor="text1"/>
          <w:spacing w:val="-15"/>
          <w:w w:val="97"/>
          <w:sz w:val="32"/>
          <w:szCs w:val="32"/>
        </w:rPr>
        <w:t>2.利润总额：</w:t>
      </w:r>
      <w:r>
        <w:rPr>
          <w:rFonts w:hint="eastAsia" w:ascii="Times New Roman" w:hAnsi="Times New Roman" w:eastAsia="方正仿宋简体"/>
          <w:b/>
          <w:bCs/>
          <w:color w:val="000000" w:themeColor="text1"/>
          <w:spacing w:val="-15"/>
          <w:w w:val="97"/>
          <w:sz w:val="32"/>
          <w:szCs w:val="32"/>
        </w:rPr>
        <w:t>-2693</w:t>
      </w:r>
      <w:r>
        <w:rPr>
          <w:rFonts w:ascii="Times New Roman" w:hAnsi="Times New Roman" w:eastAsia="方正仿宋简体"/>
          <w:b/>
          <w:bCs/>
          <w:color w:val="000000" w:themeColor="text1"/>
          <w:spacing w:val="-15"/>
          <w:w w:val="97"/>
          <w:sz w:val="32"/>
          <w:szCs w:val="32"/>
        </w:rPr>
        <w:t xml:space="preserve">万元 </w:t>
      </w:r>
      <w:r>
        <w:rPr>
          <w:rFonts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</w:rPr>
        <w:t>完成全年预算的</w:t>
      </w:r>
      <w:r>
        <w:rPr>
          <w:rFonts w:hint="eastAsia"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</w:rPr>
        <w:t xml:space="preserve">172 </w:t>
      </w:r>
      <w:r>
        <w:rPr>
          <w:rFonts w:ascii="Times New Roman" w:hAnsi="Times New Roman" w:eastAsia="方正仿宋简体"/>
          <w:b/>
          <w:bCs/>
          <w:color w:val="000000" w:themeColor="text1"/>
          <w:spacing w:val="-13"/>
          <w:sz w:val="32"/>
          <w:szCs w:val="32"/>
        </w:rPr>
        <w:t>%</w:t>
      </w:r>
      <w:r>
        <w:rPr>
          <w:rFonts w:ascii="Times New Roman" w:hAnsi="Times New Roman" w:eastAsia="方正仿宋简体"/>
          <w:b/>
          <w:bCs/>
          <w:color w:val="000000" w:themeColor="text1"/>
          <w:spacing w:val="-15"/>
          <w:w w:val="97"/>
          <w:sz w:val="32"/>
          <w:szCs w:val="32"/>
        </w:rPr>
        <w:t>。</w:t>
      </w:r>
      <w:r>
        <w:rPr>
          <w:rFonts w:hint="eastAsia" w:ascii="Times New Roman" w:hAnsi="Times New Roman" w:eastAsia="方正仿宋简体"/>
          <w:b/>
          <w:bCs/>
          <w:color w:val="000000" w:themeColor="text1"/>
          <w:spacing w:val="-15"/>
          <w:w w:val="97"/>
          <w:sz w:val="32"/>
          <w:szCs w:val="32"/>
        </w:rPr>
        <w:t xml:space="preserve"> 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left="638" w:leftChars="304" w:right="95" w:firstLine="0" w:firstLineChars="0"/>
        <w:textAlignment w:val="baseline"/>
        <w:rPr>
          <w:rFonts w:ascii="方正黑体简体" w:hAnsi="方正黑体简体" w:eastAsia="方正黑体简体" w:cs="方正黑体简体"/>
          <w:b/>
          <w:bCs/>
          <w:color w:val="000000" w:themeColor="text1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pacing w:val="-15"/>
          <w:w w:val="97"/>
          <w:sz w:val="32"/>
          <w:szCs w:val="32"/>
        </w:rPr>
        <w:t>四、董事及高级管</w:t>
      </w:r>
      <w:bookmarkStart w:id="2" w:name="_GoBack"/>
      <w:bookmarkEnd w:id="2"/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pacing w:val="-15"/>
          <w:w w:val="97"/>
          <w:sz w:val="32"/>
          <w:szCs w:val="32"/>
        </w:rPr>
        <w:t>理人员的任职情况</w:t>
      </w:r>
    </w:p>
    <w:p>
      <w:pPr>
        <w:pStyle w:val="6"/>
        <w:spacing w:line="600" w:lineRule="exact"/>
        <w:ind w:firstLine="64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执行董事：陈勇强</w:t>
      </w:r>
    </w:p>
    <w:p>
      <w:pPr>
        <w:pStyle w:val="6"/>
        <w:spacing w:line="600" w:lineRule="exact"/>
        <w:ind w:firstLine="64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副总经理：李 永</w:t>
      </w:r>
    </w:p>
    <w:p>
      <w:pPr>
        <w:pStyle w:val="6"/>
        <w:spacing w:line="600" w:lineRule="exact"/>
        <w:ind w:firstLine="64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副总经理：赵 凤</w:t>
      </w:r>
    </w:p>
    <w:p>
      <w:pPr>
        <w:pStyle w:val="6"/>
        <w:spacing w:line="600" w:lineRule="exact"/>
        <w:ind w:left="638" w:leftChars="304" w:firstLine="0" w:firstLineChars="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财务总监：王 勇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br w:type="textWrapping"/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总经理助理：王绪峰</w:t>
      </w:r>
    </w:p>
    <w:p>
      <w:pPr>
        <w:pStyle w:val="6"/>
        <w:spacing w:line="600" w:lineRule="exact"/>
        <w:ind w:firstLine="64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五、企业履行社会责任情况</w:t>
      </w:r>
    </w:p>
    <w:p>
      <w:pPr>
        <w:pStyle w:val="6"/>
        <w:spacing w:line="600" w:lineRule="exact"/>
        <w:ind w:firstLine="64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公司现有在册人员35人。</w:t>
      </w:r>
    </w:p>
    <w:p>
      <w:pPr>
        <w:rPr>
          <w:rFonts w:asciiTheme="majorEastAsia" w:hAnsiTheme="majorEastAsia" w:eastAsiaTheme="majorEastAsia"/>
        </w:rPr>
      </w:pPr>
    </w:p>
    <w:p/>
    <w:p/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JiZWI3YmEwMWRjMmNhNDc5ZDI0OTgyOWJmOGM4NGIifQ=="/>
  </w:docVars>
  <w:rsids>
    <w:rsidRoot w:val="25CE6255"/>
    <w:rsid w:val="000258F6"/>
    <w:rsid w:val="000C080C"/>
    <w:rsid w:val="00190704"/>
    <w:rsid w:val="001A0261"/>
    <w:rsid w:val="001E5653"/>
    <w:rsid w:val="0023281C"/>
    <w:rsid w:val="00291037"/>
    <w:rsid w:val="003971D0"/>
    <w:rsid w:val="0048590B"/>
    <w:rsid w:val="005B542E"/>
    <w:rsid w:val="005C4DE5"/>
    <w:rsid w:val="005D182B"/>
    <w:rsid w:val="0065671B"/>
    <w:rsid w:val="006627F1"/>
    <w:rsid w:val="008D2D4B"/>
    <w:rsid w:val="00922E1C"/>
    <w:rsid w:val="00986C1A"/>
    <w:rsid w:val="00D211CD"/>
    <w:rsid w:val="00E04C1A"/>
    <w:rsid w:val="00E11A9C"/>
    <w:rsid w:val="00E54351"/>
    <w:rsid w:val="00E60498"/>
    <w:rsid w:val="02A5110D"/>
    <w:rsid w:val="0A2B7D0E"/>
    <w:rsid w:val="25CE6255"/>
    <w:rsid w:val="2CFB2671"/>
    <w:rsid w:val="4115578B"/>
    <w:rsid w:val="650231E3"/>
    <w:rsid w:val="6858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180</Words>
  <Characters>1030</Characters>
  <Lines>8</Lines>
  <Paragraphs>2</Paragraphs>
  <TotalTime>4</TotalTime>
  <ScaleCrop>false</ScaleCrop>
  <LinksUpToDate>false</LinksUpToDate>
  <CharactersWithSpaces>1208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2025-06-27T09:28:00Z</dcterms:created>
  <dc:creator>刘兰玲</dc:creator>
  <cp:lastModifiedBy>张娜</cp:lastModifiedBy>
  <dcterms:modified xsi:type="dcterms:W3CDTF">2025-06-30T08:52:28Z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07994C20591A464AA900EE4BA5E173EE_13</vt:lpwstr>
  </property>
</Properties>
</file>