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620" w:lineRule="exact"/>
        <w:jc w:val="center"/>
        <w:rPr>
          <w:rFonts w:hint="eastAsia" w:ascii="方正小标宋简体" w:hAnsi="仿宋" w:eastAsia="方正小标宋简体" w:cs="仿宋"/>
          <w:sz w:val="44"/>
          <w:szCs w:val="44"/>
        </w:rPr>
      </w:pPr>
      <w:r>
        <w:rPr>
          <w:rFonts w:hint="eastAsia" w:ascii="方正小标宋简体" w:hAnsi="仿宋" w:eastAsia="方正小标宋简体" w:cs="仿宋"/>
          <w:sz w:val="44"/>
          <w:szCs w:val="44"/>
        </w:rPr>
        <w:t>邹城公用水务有限公司</w:t>
      </w:r>
    </w:p>
    <w:p>
      <w:pPr>
        <w:snapToGrid w:val="0"/>
        <w:spacing w:line="620" w:lineRule="exact"/>
        <w:jc w:val="center"/>
        <w:rPr>
          <w:rFonts w:hint="eastAsia" w:ascii="方正小标宋简体" w:hAnsi="仿宋" w:eastAsia="方正小标宋简体" w:cs="仿宋"/>
          <w:sz w:val="44"/>
          <w:szCs w:val="44"/>
        </w:rPr>
      </w:pPr>
      <w:r>
        <w:rPr>
          <w:rFonts w:hint="eastAsia" w:ascii="方正小标宋简体" w:hAnsi="仿宋" w:eastAsia="方正小标宋简体" w:cs="仿宋"/>
          <w:sz w:val="44"/>
          <w:szCs w:val="44"/>
        </w:rPr>
        <w:t>2024年度财务</w:t>
      </w:r>
      <w:r>
        <w:rPr>
          <w:rFonts w:hint="eastAsia" w:ascii="方正小标宋简体" w:hAnsi="仿宋" w:eastAsia="方正小标宋简体" w:cs="仿宋"/>
          <w:sz w:val="44"/>
          <w:szCs w:val="44"/>
          <w:lang w:val="en-US" w:eastAsia="zh-CN"/>
        </w:rPr>
        <w:t>等</w:t>
      </w:r>
      <w:r>
        <w:rPr>
          <w:rFonts w:hint="eastAsia" w:ascii="方正小标宋简体" w:hAnsi="仿宋" w:eastAsia="方正小标宋简体" w:cs="仿宋"/>
          <w:sz w:val="44"/>
          <w:szCs w:val="44"/>
        </w:rPr>
        <w:t>重大信息公开</w:t>
      </w:r>
    </w:p>
    <w:p>
      <w:pPr>
        <w:spacing w:line="620" w:lineRule="exac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</w:t>
      </w:r>
    </w:p>
    <w:p>
      <w:pPr>
        <w:spacing w:line="620" w:lineRule="exact"/>
        <w:ind w:firstLine="643" w:firstLineChars="200"/>
        <w:rPr>
          <w:rFonts w:hint="eastAsia" w:ascii="方正黑体简体" w:hAnsi="仿宋" w:eastAsia="方正黑体简体" w:cs="仿宋"/>
          <w:b/>
          <w:bCs/>
          <w:sz w:val="32"/>
          <w:szCs w:val="32"/>
        </w:rPr>
      </w:pPr>
      <w:r>
        <w:rPr>
          <w:rFonts w:hint="eastAsia" w:ascii="方正黑体简体" w:hAnsi="仿宋" w:eastAsia="方正黑体简体" w:cs="仿宋"/>
          <w:b/>
          <w:bCs/>
          <w:sz w:val="32"/>
          <w:szCs w:val="32"/>
        </w:rPr>
        <w:t xml:space="preserve">一、公司基本情况 </w:t>
      </w:r>
    </w:p>
    <w:p>
      <w:pPr>
        <w:snapToGrid w:val="0"/>
        <w:spacing w:line="620" w:lineRule="exact"/>
        <w:ind w:firstLine="643" w:firstLineChars="200"/>
        <w:rPr>
          <w:rFonts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1.公司名称：邹城公用水务有限公司</w:t>
      </w:r>
    </w:p>
    <w:p>
      <w:pPr>
        <w:snapToGrid w:val="0"/>
        <w:spacing w:line="620" w:lineRule="exact"/>
        <w:ind w:firstLine="643" w:firstLineChars="200"/>
        <w:rPr>
          <w:rFonts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2.法定代表人：刘旭</w:t>
      </w:r>
    </w:p>
    <w:p>
      <w:pPr>
        <w:snapToGrid w:val="0"/>
        <w:spacing w:line="620" w:lineRule="exact"/>
        <w:ind w:firstLine="643" w:firstLineChars="200"/>
        <w:rPr>
          <w:rFonts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3.注册地址：邹城市西外环路8699号</w:t>
      </w:r>
    </w:p>
    <w:p>
      <w:pPr>
        <w:snapToGrid w:val="0"/>
        <w:spacing w:line="620" w:lineRule="exact"/>
        <w:ind w:firstLine="643" w:firstLineChars="200"/>
        <w:rPr>
          <w:rFonts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4.经营范围：</w:t>
      </w:r>
    </w:p>
    <w:p>
      <w:pPr>
        <w:snapToGrid w:val="0"/>
        <w:spacing w:line="620" w:lineRule="exact"/>
        <w:ind w:firstLine="643" w:firstLineChars="200"/>
        <w:rPr>
          <w:rFonts w:hint="eastAsia" w:ascii="方正仿宋简体" w:hAnsi="仿宋" w:eastAsia="方正仿宋简体" w:cs="仿宋"/>
          <w:b/>
          <w:bCs/>
          <w:sz w:val="32"/>
          <w:szCs w:val="32"/>
        </w:rPr>
      </w:pPr>
      <w:r>
        <w:rPr>
          <w:rFonts w:hint="eastAsia" w:ascii="方正仿宋简体" w:hAnsi="仿宋" w:eastAsia="方正仿宋简体" w:cs="仿宋"/>
          <w:b/>
          <w:bCs/>
          <w:sz w:val="32"/>
          <w:szCs w:val="32"/>
        </w:rPr>
        <w:t>供水板块：一般项目：专用设备修理；仪器仪表修理；住宅水电安装维护服务；非居住房地产租赁；管道运输设备销售；供应用仪器仪表销售；计量服务；工程管理服务；物业管理；园林绿化工程施工；家政服务；建筑物清洁服务；专业保洁、清洗、消毒服务（除依法须经批准的项目外，凭营业执照依法自主开展经营活动）。住所：邹城市太平西路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1333</w:t>
      </w:r>
      <w:r>
        <w:rPr>
          <w:rFonts w:hint="eastAsia" w:ascii="方正仿宋简体" w:hAnsi="仿宋" w:eastAsia="方正仿宋简体" w:cs="仿宋"/>
          <w:b/>
          <w:bCs/>
          <w:sz w:val="32"/>
          <w:szCs w:val="32"/>
        </w:rPr>
        <w:t>号。</w:t>
      </w:r>
    </w:p>
    <w:p>
      <w:pPr>
        <w:snapToGrid w:val="0"/>
        <w:spacing w:line="620" w:lineRule="exact"/>
        <w:ind w:firstLine="643" w:firstLineChars="200"/>
        <w:rPr>
          <w:rFonts w:hint="eastAsia" w:ascii="方正仿宋简体" w:hAnsi="仿宋" w:eastAsia="方正仿宋简体" w:cs="仿宋"/>
          <w:b/>
          <w:bCs/>
          <w:sz w:val="32"/>
          <w:szCs w:val="32"/>
        </w:rPr>
      </w:pPr>
      <w:r>
        <w:rPr>
          <w:rFonts w:hint="eastAsia" w:ascii="方正仿宋简体" w:hAnsi="仿宋" w:eastAsia="方正仿宋简体" w:cs="仿宋"/>
          <w:b/>
          <w:bCs/>
          <w:sz w:val="32"/>
          <w:szCs w:val="32"/>
        </w:rPr>
        <w:t xml:space="preserve">污水板块：一般项目：专用设备修理；仪器仪表修理；住宅水电安装维护服务；非居住房地产租赁；管道运输设备销售；供应用仪器仪表销售；计量技术服务；工程管理服务；物业管理；园林绿化工程施工；家政服务；建筑物清洁服务；专业保洁、清洗、消毒服务；工程造价咨询业务；市政设施管理：消防技术服务。（除依法须经批准的项目外，凭营业执照依法自主开展经营活动）。许可项目：污水处理及其再生利用；自来水生产与供应；现制现售饮用水；建设工程施工；建设工程设计；检验检测服务；住宅室内装饰装修；通用航空服务（依法须经批准的项目，经相关部门批准后方可开展经营活动，具体经营项目以审批结果为准） </w:t>
      </w:r>
    </w:p>
    <w:p>
      <w:pPr>
        <w:snapToGrid w:val="0"/>
        <w:spacing w:line="620" w:lineRule="exact"/>
        <w:ind w:firstLine="643" w:firstLineChars="200"/>
        <w:rPr>
          <w:rFonts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 xml:space="preserve">5.公司简介: </w:t>
      </w:r>
    </w:p>
    <w:p>
      <w:pPr>
        <w:snapToGrid w:val="0"/>
        <w:spacing w:line="620" w:lineRule="exact"/>
        <w:ind w:firstLine="643" w:firstLineChars="200"/>
        <w:rPr>
          <w:rFonts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供水板块：邹城市自来水公司成立于1979年9月，2018年11月进行改制，成立邹城市自来水有限公司。类型:有限责任公司（国有控股），注册资本3600万元。统一社会信用代码91370883166122593H。公司下设邹城市城源市政工程有限公司、邹城市自来水有限公司矿区分公司、邹城市自来水有限公司思源物业分公司。负责邹城城区和兖矿片区的供水及管网安装维修等任务。</w:t>
      </w:r>
    </w:p>
    <w:p>
      <w:pPr>
        <w:snapToGrid w:val="0"/>
        <w:spacing w:line="620" w:lineRule="exact"/>
        <w:ind w:firstLine="643" w:firstLineChars="200"/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污水板块：邹城公用水务有限公司是山东公用控股有限公司（原济宁供水集团总公司）全资子公司,成立于2010年8月。类型：有限责任公司（非自然人或控股的法人独资），注册资本5318万元，统一社会信用代码91370883561429691R。下设邹城市第一污水处理厂、邹城市第二污水处理厂和邹城市经济开发区污水处理厂，是济宁市“治、用、保、防、控”水污染防治体系中“治”和“用”的重要组成部分。主要承接并处理邹城市主城区、东城区、西南片区、孟子湖新区和经济开发区的生活污水与生产废水。另外下设邹城公用水务有限公司乡镇供水</w:t>
      </w:r>
      <w:bookmarkStart w:id="0" w:name="_GoBack"/>
      <w:bookmarkEnd w:id="0"/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分公司。</w:t>
      </w:r>
    </w:p>
    <w:p>
      <w:pPr>
        <w:snapToGrid w:val="0"/>
        <w:spacing w:line="600" w:lineRule="exact"/>
        <w:ind w:firstLine="643" w:firstLineChars="200"/>
        <w:jc w:val="right"/>
        <w:rPr>
          <w:rFonts w:hint="eastAsia" w:ascii="方正黑体简体" w:hAnsi="仿宋" w:eastAsia="方正黑体简体" w:cs="仿宋"/>
          <w:sz w:val="24"/>
          <w:szCs w:val="24"/>
        </w:rPr>
      </w:pPr>
      <w:r>
        <w:rPr>
          <w:rFonts w:hint="eastAsia" w:ascii="方正黑体简体" w:hAnsi="仿宋" w:eastAsia="方正黑体简体" w:cs="仿宋"/>
          <w:b/>
          <w:bCs/>
          <w:sz w:val="32"/>
          <w:szCs w:val="32"/>
        </w:rPr>
        <w:t>二、主要会计数据和财务指标</w:t>
      </w:r>
      <w:r>
        <w:rPr>
          <w:rFonts w:hint="eastAsia" w:ascii="方正黑体简体" w:hAnsi="仿宋" w:eastAsia="方正黑体简体" w:cs="仿宋"/>
          <w:sz w:val="32"/>
          <w:szCs w:val="32"/>
        </w:rPr>
        <w:t>（截至到2024年12月31日）</w:t>
      </w:r>
      <w:r>
        <w:rPr>
          <w:rFonts w:hint="eastAsia" w:ascii="方正黑体简体" w:hAnsi="仿宋" w:eastAsia="方正黑体简体" w:cs="仿宋"/>
          <w:sz w:val="24"/>
          <w:szCs w:val="24"/>
        </w:rPr>
        <w:t>单位： 万元</w:t>
      </w:r>
    </w:p>
    <w:tbl>
      <w:tblPr>
        <w:tblStyle w:val="5"/>
        <w:tblW w:w="879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43"/>
        <w:gridCol w:w="525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543" w:type="dxa"/>
          </w:tcPr>
          <w:p>
            <w:pPr>
              <w:spacing w:line="600" w:lineRule="exact"/>
              <w:jc w:val="center"/>
              <w:rPr>
                <w:rFonts w:hint="eastAsia" w:ascii="方正黑体简体" w:hAnsi="仿宋" w:eastAsia="方正黑体简体" w:cs="仿宋"/>
                <w:sz w:val="24"/>
              </w:rPr>
            </w:pPr>
            <w:r>
              <w:rPr>
                <w:rFonts w:hint="eastAsia" w:ascii="方正黑体简体" w:hAnsi="仿宋" w:eastAsia="方正黑体简体" w:cs="仿宋"/>
                <w:sz w:val="24"/>
              </w:rPr>
              <w:t>营业总收入</w:t>
            </w:r>
          </w:p>
        </w:tc>
        <w:tc>
          <w:tcPr>
            <w:tcW w:w="5253" w:type="dxa"/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eastAsia="方正黑体简体" w:cs="Times New Roman"/>
                <w:sz w:val="24"/>
              </w:rPr>
            </w:pPr>
            <w:r>
              <w:rPr>
                <w:rFonts w:ascii="Times New Roman" w:hAnsi="Times New Roman" w:eastAsia="方正黑体简体" w:cs="Times New Roman"/>
                <w:sz w:val="24"/>
              </w:rPr>
              <w:t>27451.00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543" w:type="dxa"/>
          </w:tcPr>
          <w:p>
            <w:pPr>
              <w:spacing w:line="600" w:lineRule="exact"/>
              <w:jc w:val="center"/>
              <w:rPr>
                <w:rFonts w:hint="eastAsia" w:ascii="方正黑体简体" w:hAnsi="仿宋" w:eastAsia="方正黑体简体" w:cs="仿宋"/>
                <w:sz w:val="24"/>
              </w:rPr>
            </w:pPr>
            <w:r>
              <w:rPr>
                <w:rFonts w:hint="eastAsia" w:ascii="方正黑体简体" w:hAnsi="仿宋" w:eastAsia="方正黑体简体" w:cs="仿宋"/>
                <w:sz w:val="24"/>
              </w:rPr>
              <w:t>营业总成本</w:t>
            </w:r>
          </w:p>
        </w:tc>
        <w:tc>
          <w:tcPr>
            <w:tcW w:w="5253" w:type="dxa"/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eastAsia="方正黑体简体" w:cs="Times New Roman"/>
                <w:sz w:val="24"/>
              </w:rPr>
            </w:pPr>
            <w:r>
              <w:rPr>
                <w:rFonts w:ascii="Times New Roman" w:hAnsi="Times New Roman" w:eastAsia="方正黑体简体" w:cs="Times New Roman"/>
                <w:sz w:val="24"/>
              </w:rPr>
              <w:t>23427.56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543" w:type="dxa"/>
          </w:tcPr>
          <w:p>
            <w:pPr>
              <w:spacing w:line="600" w:lineRule="exact"/>
              <w:jc w:val="center"/>
              <w:rPr>
                <w:rFonts w:hint="eastAsia" w:ascii="方正黑体简体" w:hAnsi="仿宋" w:eastAsia="方正黑体简体" w:cs="仿宋"/>
                <w:sz w:val="24"/>
              </w:rPr>
            </w:pPr>
            <w:r>
              <w:rPr>
                <w:rFonts w:hint="eastAsia" w:ascii="方正黑体简体" w:hAnsi="仿宋" w:eastAsia="方正黑体简体" w:cs="仿宋"/>
                <w:sz w:val="24"/>
              </w:rPr>
              <w:t>利润总额</w:t>
            </w:r>
          </w:p>
        </w:tc>
        <w:tc>
          <w:tcPr>
            <w:tcW w:w="5253" w:type="dxa"/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eastAsia="方正黑体简体" w:cs="Times New Roman"/>
                <w:sz w:val="24"/>
              </w:rPr>
            </w:pPr>
            <w:r>
              <w:rPr>
                <w:rFonts w:ascii="Times New Roman" w:hAnsi="Times New Roman" w:eastAsia="方正黑体简体" w:cs="Times New Roman"/>
                <w:sz w:val="24"/>
              </w:rPr>
              <w:t>4083.62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543" w:type="dxa"/>
          </w:tcPr>
          <w:p>
            <w:pPr>
              <w:spacing w:line="600" w:lineRule="exact"/>
              <w:jc w:val="center"/>
              <w:rPr>
                <w:rFonts w:hint="eastAsia" w:ascii="方正黑体简体" w:hAnsi="仿宋" w:eastAsia="方正黑体简体" w:cs="仿宋"/>
                <w:sz w:val="24"/>
              </w:rPr>
            </w:pPr>
            <w:r>
              <w:rPr>
                <w:rFonts w:hint="eastAsia" w:ascii="方正黑体简体" w:hAnsi="仿宋" w:eastAsia="方正黑体简体" w:cs="仿宋"/>
                <w:sz w:val="24"/>
              </w:rPr>
              <w:t>净利润</w:t>
            </w:r>
          </w:p>
        </w:tc>
        <w:tc>
          <w:tcPr>
            <w:tcW w:w="5253" w:type="dxa"/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eastAsia="方正黑体简体" w:cs="Times New Roman"/>
                <w:sz w:val="24"/>
              </w:rPr>
            </w:pPr>
            <w:r>
              <w:rPr>
                <w:rFonts w:ascii="Times New Roman" w:hAnsi="Times New Roman" w:eastAsia="方正黑体简体" w:cs="Times New Roman"/>
                <w:sz w:val="24"/>
              </w:rPr>
              <w:t>3145.31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543" w:type="dxa"/>
          </w:tcPr>
          <w:p>
            <w:pPr>
              <w:spacing w:line="600" w:lineRule="exact"/>
              <w:jc w:val="center"/>
              <w:rPr>
                <w:rFonts w:hint="eastAsia" w:ascii="方正黑体简体" w:hAnsi="仿宋" w:eastAsia="方正黑体简体" w:cs="仿宋"/>
                <w:sz w:val="24"/>
              </w:rPr>
            </w:pPr>
            <w:r>
              <w:rPr>
                <w:rFonts w:hint="eastAsia" w:ascii="方正黑体简体" w:hAnsi="仿宋" w:eastAsia="方正黑体简体" w:cs="仿宋"/>
                <w:sz w:val="24"/>
              </w:rPr>
              <w:t>资产总额</w:t>
            </w:r>
          </w:p>
        </w:tc>
        <w:tc>
          <w:tcPr>
            <w:tcW w:w="5253" w:type="dxa"/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eastAsia="方正黑体简体" w:cs="Times New Roman"/>
                <w:sz w:val="24"/>
              </w:rPr>
            </w:pPr>
            <w:r>
              <w:rPr>
                <w:rFonts w:ascii="Times New Roman" w:hAnsi="Times New Roman" w:eastAsia="方正黑体简体" w:cs="Times New Roman"/>
                <w:sz w:val="24"/>
              </w:rPr>
              <w:t>100385.45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543" w:type="dxa"/>
          </w:tcPr>
          <w:p>
            <w:pPr>
              <w:spacing w:line="600" w:lineRule="exact"/>
              <w:jc w:val="center"/>
              <w:rPr>
                <w:rFonts w:hint="eastAsia" w:ascii="方正黑体简体" w:hAnsi="仿宋" w:eastAsia="方正黑体简体" w:cs="仿宋"/>
                <w:sz w:val="24"/>
              </w:rPr>
            </w:pPr>
            <w:r>
              <w:rPr>
                <w:rFonts w:hint="eastAsia" w:ascii="方正黑体简体" w:hAnsi="仿宋" w:eastAsia="方正黑体简体" w:cs="仿宋"/>
                <w:sz w:val="24"/>
              </w:rPr>
              <w:t>负债总额</w:t>
            </w:r>
          </w:p>
        </w:tc>
        <w:tc>
          <w:tcPr>
            <w:tcW w:w="5253" w:type="dxa"/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eastAsia="方正黑体简体" w:cs="Times New Roman"/>
                <w:sz w:val="24"/>
              </w:rPr>
            </w:pPr>
            <w:r>
              <w:rPr>
                <w:rFonts w:ascii="Times New Roman" w:hAnsi="Times New Roman" w:eastAsia="方正黑体简体" w:cs="Times New Roman"/>
                <w:sz w:val="24"/>
              </w:rPr>
              <w:t>62241.29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543" w:type="dxa"/>
          </w:tcPr>
          <w:p>
            <w:pPr>
              <w:spacing w:line="600" w:lineRule="exact"/>
              <w:jc w:val="center"/>
              <w:rPr>
                <w:rFonts w:hint="eastAsia" w:ascii="方正黑体简体" w:hAnsi="仿宋" w:eastAsia="方正黑体简体" w:cs="仿宋"/>
                <w:sz w:val="24"/>
              </w:rPr>
            </w:pPr>
            <w:r>
              <w:rPr>
                <w:rFonts w:hint="eastAsia" w:ascii="方正黑体简体" w:hAnsi="仿宋" w:eastAsia="方正黑体简体" w:cs="仿宋"/>
                <w:sz w:val="24"/>
              </w:rPr>
              <w:t>所有者权益</w:t>
            </w:r>
          </w:p>
        </w:tc>
        <w:tc>
          <w:tcPr>
            <w:tcW w:w="5253" w:type="dxa"/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eastAsia="方正黑体简体" w:cs="Times New Roman"/>
                <w:sz w:val="24"/>
              </w:rPr>
            </w:pPr>
            <w:r>
              <w:rPr>
                <w:rFonts w:ascii="Times New Roman" w:hAnsi="Times New Roman" w:eastAsia="方正黑体简体" w:cs="Times New Roman"/>
                <w:sz w:val="24"/>
              </w:rPr>
              <w:t>38144.16</w:t>
            </w:r>
          </w:p>
        </w:tc>
      </w:tr>
    </w:tbl>
    <w:p>
      <w:pPr>
        <w:snapToGrid w:val="0"/>
        <w:spacing w:line="600" w:lineRule="exact"/>
        <w:ind w:firstLine="643" w:firstLineChars="200"/>
        <w:rPr>
          <w:rFonts w:hint="eastAsia" w:ascii="方正黑体简体" w:hAnsi="仿宋" w:eastAsia="方正黑体简体" w:cs="仿宋"/>
          <w:b/>
          <w:bCs/>
          <w:sz w:val="32"/>
          <w:szCs w:val="32"/>
        </w:rPr>
      </w:pPr>
      <w:r>
        <w:rPr>
          <w:rFonts w:hint="eastAsia" w:ascii="方正黑体简体" w:hAnsi="仿宋" w:eastAsia="方正黑体简体" w:cs="仿宋"/>
          <w:b/>
          <w:bCs/>
          <w:sz w:val="32"/>
          <w:szCs w:val="32"/>
        </w:rPr>
        <w:t>三、财务预算执行情况</w:t>
      </w:r>
    </w:p>
    <w:p>
      <w:pPr>
        <w:snapToGrid w:val="0"/>
        <w:spacing w:line="600" w:lineRule="exact"/>
        <w:ind w:firstLine="643" w:firstLineChars="200"/>
        <w:rPr>
          <w:rFonts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1.营业收入：本年预算27327万元，截至到2024年12月31日，完成100.45%。</w:t>
      </w:r>
    </w:p>
    <w:p>
      <w:pPr>
        <w:snapToGrid w:val="0"/>
        <w:spacing w:line="600" w:lineRule="exact"/>
        <w:ind w:firstLine="643" w:firstLineChars="200"/>
        <w:rPr>
          <w:rFonts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2.利润总额：本年预算4028万元，截至到2024年12月31日，完成101.38%。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3" w:firstLineChars="200"/>
        <w:textAlignment w:val="auto"/>
        <w:rPr>
          <w:rFonts w:hint="default" w:ascii="Times New Roman" w:hAnsi="Times New Roman" w:eastAsia="方正黑体简体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黑体简体" w:cs="Times New Roman"/>
          <w:b/>
          <w:bCs/>
          <w:sz w:val="32"/>
          <w:szCs w:val="32"/>
          <w:lang w:val="en-US" w:eastAsia="zh-CN"/>
        </w:rPr>
        <w:t>四、</w:t>
      </w:r>
      <w:r>
        <w:rPr>
          <w:rFonts w:hint="eastAsia" w:ascii="Times New Roman" w:hAnsi="Times New Roman" w:eastAsia="方正黑体简体" w:cs="Times New Roman"/>
          <w:b/>
          <w:bCs/>
          <w:sz w:val="32"/>
          <w:szCs w:val="32"/>
          <w:lang w:val="en-US" w:eastAsia="zh-CN"/>
        </w:rPr>
        <w:t>本</w:t>
      </w:r>
      <w:r>
        <w:rPr>
          <w:rFonts w:hint="default" w:ascii="Times New Roman" w:hAnsi="Times New Roman" w:eastAsia="方正黑体简体" w:cs="Times New Roman"/>
          <w:b/>
          <w:bCs/>
          <w:sz w:val="32"/>
          <w:szCs w:val="32"/>
          <w:lang w:val="en-US" w:eastAsia="zh-CN"/>
        </w:rPr>
        <w:t>年度内发生的重大事项及对公司的影响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2"/>
        <w:textAlignment w:val="auto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无</w:t>
      </w:r>
    </w:p>
    <w:p>
      <w:pPr>
        <w:snapToGrid w:val="0"/>
        <w:spacing w:line="600" w:lineRule="exact"/>
        <w:ind w:firstLine="643" w:firstLineChars="200"/>
        <w:rPr>
          <w:rFonts w:ascii="Times New Roman" w:hAnsi="Times New Roman" w:eastAsia="方正仿宋简体" w:cs="Times New Roman"/>
          <w:b/>
          <w:bCs/>
          <w:sz w:val="32"/>
          <w:szCs w:val="32"/>
        </w:rPr>
      </w:pPr>
    </w:p>
    <w:sectPr>
      <w:pgSz w:w="11906" w:h="16838"/>
      <w:pgMar w:top="2098" w:right="1474" w:bottom="1985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黑体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DZlZWY1MTZiMTkyZjJiYmE4ZmY2NmQ4YzIyODA0ODMifQ=="/>
  </w:docVars>
  <w:rsids>
    <w:rsidRoot w:val="13CC2444"/>
    <w:rsid w:val="00015FBC"/>
    <w:rsid w:val="001410B8"/>
    <w:rsid w:val="00165E1C"/>
    <w:rsid w:val="00186F9D"/>
    <w:rsid w:val="001B4FA2"/>
    <w:rsid w:val="00332EF0"/>
    <w:rsid w:val="003878FD"/>
    <w:rsid w:val="003F77BE"/>
    <w:rsid w:val="004A0EA3"/>
    <w:rsid w:val="00553F6C"/>
    <w:rsid w:val="005821A1"/>
    <w:rsid w:val="0058740F"/>
    <w:rsid w:val="006E519D"/>
    <w:rsid w:val="00784697"/>
    <w:rsid w:val="007A1301"/>
    <w:rsid w:val="007E3428"/>
    <w:rsid w:val="007E5379"/>
    <w:rsid w:val="008A3C66"/>
    <w:rsid w:val="0094180E"/>
    <w:rsid w:val="00AC6AB4"/>
    <w:rsid w:val="00B57EDA"/>
    <w:rsid w:val="00BC3130"/>
    <w:rsid w:val="00C455E3"/>
    <w:rsid w:val="00C65B77"/>
    <w:rsid w:val="00C73B18"/>
    <w:rsid w:val="00CE1A32"/>
    <w:rsid w:val="00D321DA"/>
    <w:rsid w:val="00D674F1"/>
    <w:rsid w:val="00D938AE"/>
    <w:rsid w:val="00E426C4"/>
    <w:rsid w:val="00EA422D"/>
    <w:rsid w:val="00F85A89"/>
    <w:rsid w:val="00FC157F"/>
    <w:rsid w:val="00FD3E26"/>
    <w:rsid w:val="03B66504"/>
    <w:rsid w:val="06DF3B7E"/>
    <w:rsid w:val="079940AC"/>
    <w:rsid w:val="088A6324"/>
    <w:rsid w:val="09EC724C"/>
    <w:rsid w:val="0D6D5D2C"/>
    <w:rsid w:val="13CC2444"/>
    <w:rsid w:val="14C45AD9"/>
    <w:rsid w:val="16A0555D"/>
    <w:rsid w:val="180477A4"/>
    <w:rsid w:val="19560A59"/>
    <w:rsid w:val="19706CFD"/>
    <w:rsid w:val="1C496371"/>
    <w:rsid w:val="29D47C5C"/>
    <w:rsid w:val="2A4822AF"/>
    <w:rsid w:val="2D9F5C7A"/>
    <w:rsid w:val="2FE347BB"/>
    <w:rsid w:val="33A670F3"/>
    <w:rsid w:val="38997F35"/>
    <w:rsid w:val="40E1715D"/>
    <w:rsid w:val="419C0824"/>
    <w:rsid w:val="44244964"/>
    <w:rsid w:val="44A467DB"/>
    <w:rsid w:val="4A9D70A2"/>
    <w:rsid w:val="4E2A56D8"/>
    <w:rsid w:val="53F926E2"/>
    <w:rsid w:val="57404164"/>
    <w:rsid w:val="5C83014D"/>
    <w:rsid w:val="5E145AF2"/>
    <w:rsid w:val="5ED846F5"/>
    <w:rsid w:val="5F372BCB"/>
    <w:rsid w:val="5F412942"/>
    <w:rsid w:val="60785E58"/>
    <w:rsid w:val="629C2E17"/>
    <w:rsid w:val="678437B5"/>
    <w:rsid w:val="6B0B4C14"/>
    <w:rsid w:val="70C1078D"/>
    <w:rsid w:val="710A5B16"/>
    <w:rsid w:val="7451111C"/>
    <w:rsid w:val="75D26FF0"/>
    <w:rsid w:val="775A30EF"/>
    <w:rsid w:val="7CC05ECF"/>
    <w:rsid w:val="7FC25A17"/>
    <w:rsid w:val="7FC82E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qFormat/>
    <w:uiPriority w:val="0"/>
    <w:rPr>
      <w:kern w:val="2"/>
      <w:sz w:val="18"/>
      <w:szCs w:val="18"/>
    </w:rPr>
  </w:style>
  <w:style w:type="character" w:customStyle="1" w:styleId="8">
    <w:name w:val="页脚 字符"/>
    <w:basedOn w:val="6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1063</Words>
  <Characters>1211</Characters>
  <Lines>8</Lines>
  <Paragraphs>2</Paragraphs>
  <TotalTime>2</TotalTime>
  <ScaleCrop>false</ScaleCrop>
  <LinksUpToDate>false</LinksUpToDate>
  <CharactersWithSpaces>1216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2022-06-30T02:09:00Z</dcterms:created>
  <dc:creator>Mr.X</dc:creator>
  <cp:lastModifiedBy>张娜</cp:lastModifiedBy>
  <cp:lastPrinted>2025-04-25T03:01:00Z</cp:lastPrinted>
  <dcterms:modified xsi:type="dcterms:W3CDTF">2025-06-30T06:54:16Z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  <property fmtid="{D5CDD505-2E9C-101B-9397-08002B2CF9AE}" pid="3" name="ICV">
    <vt:lpwstr>EA74C1FF97974B4C9BCB2A66CAC65296</vt:lpwstr>
  </property>
  <property fmtid="{D5CDD505-2E9C-101B-9397-08002B2CF9AE}" pid="4" name="KSOTemplateDocerSaveRecord">
    <vt:lpwstr>eyJoZGlkIjoiNzFhYTVmYmE1ZDEyOWMxMmQ3MzRkNjI0OTM0Nzg5YjYiLCJ1c2VySWQiOiIyNDMzMzkyMzUifQ==</vt:lpwstr>
  </property>
</Properties>
</file>