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B5DDC6">
      <w:pPr>
        <w:snapToGrid w:val="0"/>
        <w:spacing w:line="640" w:lineRule="exact"/>
        <w:jc w:val="center"/>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lang w:val="en-US" w:eastAsia="zh-CN"/>
        </w:rPr>
        <w:t>山东公用水务集团</w:t>
      </w:r>
      <w:r>
        <w:rPr>
          <w:rFonts w:hint="default" w:ascii="Times New Roman" w:hAnsi="Times New Roman" w:eastAsia="方正小标宋简体" w:cs="Times New Roman"/>
          <w:b/>
          <w:bCs/>
          <w:sz w:val="44"/>
          <w:szCs w:val="44"/>
        </w:rPr>
        <w:t xml:space="preserve">有限公司 </w:t>
      </w:r>
    </w:p>
    <w:p w14:paraId="2D890945">
      <w:pPr>
        <w:snapToGrid w:val="0"/>
        <w:spacing w:line="640" w:lineRule="exact"/>
        <w:jc w:val="center"/>
        <w:rPr>
          <w:rFonts w:hint="default" w:ascii="Times New Roman" w:hAnsi="Times New Roman" w:eastAsia="方正小标宋简体" w:cs="Times New Roman"/>
          <w:sz w:val="24"/>
          <w:lang w:eastAsia="zh-CN"/>
        </w:rPr>
      </w:pPr>
      <w:r>
        <w:rPr>
          <w:rFonts w:hint="default" w:ascii="Times New Roman" w:hAnsi="Times New Roman" w:eastAsia="方正小标宋简体" w:cs="Times New Roman"/>
          <w:b/>
          <w:bCs/>
          <w:sz w:val="44"/>
          <w:szCs w:val="44"/>
        </w:rPr>
        <w:t>202</w:t>
      </w:r>
      <w:r>
        <w:rPr>
          <w:rFonts w:hint="default"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年度财务重大信息公开</w:t>
      </w:r>
    </w:p>
    <w:p w14:paraId="4437C0C2">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 xml:space="preserve"> </w:t>
      </w:r>
    </w:p>
    <w:p w14:paraId="0B464303">
      <w:pPr>
        <w:snapToGrid w:val="0"/>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一、公司基本情况 </w:t>
      </w:r>
    </w:p>
    <w:p w14:paraId="0FBC6B42">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1.公司</w:t>
      </w:r>
      <w:r>
        <w:rPr>
          <w:rFonts w:hint="default" w:ascii="Times New Roman" w:hAnsi="Times New Roman" w:eastAsia="方正仿宋简体" w:cs="Times New Roman"/>
          <w:b/>
          <w:bCs/>
          <w:sz w:val="32"/>
          <w:szCs w:val="32"/>
        </w:rPr>
        <w:t>名称：</w:t>
      </w:r>
      <w:r>
        <w:rPr>
          <w:rFonts w:hint="default" w:ascii="Times New Roman" w:hAnsi="Times New Roman" w:eastAsia="方正仿宋简体" w:cs="Times New Roman"/>
          <w:b/>
          <w:bCs/>
          <w:sz w:val="32"/>
          <w:szCs w:val="32"/>
          <w:lang w:val="en-US" w:eastAsia="zh-CN"/>
        </w:rPr>
        <w:t>山东公用水务集团</w:t>
      </w:r>
      <w:r>
        <w:rPr>
          <w:rFonts w:hint="default" w:ascii="Times New Roman" w:hAnsi="Times New Roman" w:eastAsia="方正仿宋简体" w:cs="Times New Roman"/>
          <w:b/>
          <w:bCs/>
          <w:sz w:val="32"/>
          <w:szCs w:val="32"/>
        </w:rPr>
        <w:t>有限公司</w:t>
      </w:r>
    </w:p>
    <w:p w14:paraId="673809E1">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王宗莉</w:t>
      </w:r>
    </w:p>
    <w:p w14:paraId="00748226">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注册地址：山东省济宁市任城区红星中路23号</w:t>
      </w:r>
    </w:p>
    <w:p w14:paraId="7AA1A810">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 xml:space="preserve">经营范围：自来水生产和供应；污水处理及其再生利用；水务行业的投资、建设、设计、施工、经营管理；水质化验；水务技术开发、技术咨询。（依法须经批准的项目，经相关部门批准后方可开展经营活动） </w:t>
      </w:r>
    </w:p>
    <w:p w14:paraId="50296CDC">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highlight w:val="none"/>
          <w:lang w:val="en-US" w:eastAsia="zh-CN"/>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公司简介:山东公用水务集团有限公司是山东公用控股旗下专注于水资源循环利用和水生态环境保护事业的旗舰企业。公司成立于2019年，注册资金5亿元，是集水务行业投资、建设、设计、施工、经营管理，水务技术开发、技术咨询为一体的综合水务环境服务商。</w:t>
      </w:r>
      <w:r>
        <w:rPr>
          <w:rFonts w:hint="default" w:ascii="Times New Roman" w:hAnsi="Times New Roman" w:eastAsia="方正仿宋简体" w:cs="Times New Roman"/>
          <w:b/>
          <w:bCs/>
          <w:sz w:val="32"/>
          <w:szCs w:val="32"/>
          <w:highlight w:val="none"/>
          <w:lang w:val="en-US" w:eastAsia="zh-CN"/>
        </w:rPr>
        <w:t>截至目前，公司合计供水厂64座，（含城供、农供、工业供水合计）设计供水能力78.05万吨/天；污水处理厂20座（含嘉北、陵城两个在建项目），设计污水处理能力86万吨/天</w:t>
      </w:r>
      <w:r>
        <w:rPr>
          <w:rFonts w:hint="default" w:ascii="Times New Roman" w:hAnsi="Times New Roman" w:eastAsia="方正仿宋简体" w:cs="Times New Roman"/>
          <w:b/>
          <w:bCs/>
          <w:sz w:val="32"/>
          <w:szCs w:val="32"/>
          <w:highlight w:val="none"/>
          <w:lang w:eastAsia="zh-CN"/>
        </w:rPr>
        <w:t>，</w:t>
      </w:r>
      <w:r>
        <w:rPr>
          <w:rFonts w:hint="default" w:ascii="Times New Roman" w:hAnsi="Times New Roman" w:eastAsia="方正仿宋简体" w:cs="Times New Roman"/>
          <w:b/>
          <w:bCs/>
          <w:sz w:val="32"/>
          <w:szCs w:val="32"/>
          <w:highlight w:val="none"/>
          <w:lang w:val="en-US" w:eastAsia="zh-CN"/>
        </w:rPr>
        <w:t>通过提标改造，出水水质指标均达到准Ⅳ类标准，</w:t>
      </w:r>
      <w:r>
        <w:rPr>
          <w:rFonts w:hint="default" w:ascii="Times New Roman" w:hAnsi="Times New Roman" w:eastAsia="方正仿宋简体" w:cs="Times New Roman"/>
          <w:b/>
          <w:bCs/>
          <w:sz w:val="32"/>
          <w:szCs w:val="32"/>
          <w:highlight w:val="none"/>
          <w:lang w:eastAsia="zh-CN"/>
        </w:rPr>
        <w:t>服务人口</w:t>
      </w:r>
      <w:r>
        <w:rPr>
          <w:rFonts w:hint="default" w:ascii="Times New Roman" w:hAnsi="Times New Roman" w:eastAsia="方正仿宋简体" w:cs="Times New Roman"/>
          <w:b/>
          <w:bCs/>
          <w:sz w:val="32"/>
          <w:szCs w:val="32"/>
          <w:highlight w:val="none"/>
          <w:lang w:val="en-US" w:eastAsia="zh-CN"/>
        </w:rPr>
        <w:t>约400万人</w:t>
      </w:r>
      <w:r>
        <w:rPr>
          <w:rFonts w:hint="default" w:ascii="Times New Roman" w:hAnsi="Times New Roman" w:eastAsia="方正仿宋简体" w:cs="Times New Roman"/>
          <w:b/>
          <w:bCs/>
          <w:sz w:val="32"/>
          <w:szCs w:val="32"/>
          <w:highlight w:val="none"/>
          <w:lang w:eastAsia="zh-CN"/>
        </w:rPr>
        <w:t>。</w:t>
      </w:r>
    </w:p>
    <w:p w14:paraId="207E80BB">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近年来，在集团公司的鼎力支持下，公司成功引入世界五百强、全球环境发展龙头企业--苏伊士环境集团为合作主体，共同建设运营曲阜市陵城10万方/日污水处理厂项目，在此基础上，双方不断拓宽合作范围及产业领域，为公司建设成为“鲁南水务行业发展标杆”及“全国水务领先水务行业综合服务商”奠定了坚实基础。</w:t>
      </w:r>
    </w:p>
    <w:p w14:paraId="54629271">
      <w:pPr>
        <w:snapToGrid w:val="0"/>
        <w:spacing w:line="580" w:lineRule="exact"/>
        <w:ind w:firstLine="643" w:firstLineChars="200"/>
        <w:rPr>
          <w:rFonts w:hint="default" w:ascii="Times New Roman" w:hAnsi="Times New Roman" w:eastAsia="方正黑体简体" w:cs="Times New Roman"/>
          <w:b/>
          <w:bCs/>
          <w:sz w:val="18"/>
          <w:szCs w:val="18"/>
        </w:rPr>
      </w:pPr>
      <w:r>
        <w:rPr>
          <w:rFonts w:hint="default" w:ascii="Times New Roman" w:hAnsi="Times New Roman" w:eastAsia="方正黑体简体" w:cs="Times New Roman"/>
          <w:b/>
          <w:bCs/>
          <w:sz w:val="32"/>
          <w:szCs w:val="32"/>
        </w:rPr>
        <w:t>二、主要会计数据和财务指标</w:t>
      </w:r>
      <w:r>
        <w:rPr>
          <w:rFonts w:hint="default" w:ascii="Times New Roman" w:hAnsi="Times New Roman" w:eastAsia="方正黑体简体" w:cs="Times New Roman"/>
          <w:sz w:val="18"/>
          <w:szCs w:val="18"/>
        </w:rPr>
        <w:t>（截至到202</w:t>
      </w:r>
      <w:r>
        <w:rPr>
          <w:rFonts w:hint="default" w:ascii="Times New Roman" w:hAnsi="Times New Roman" w:eastAsia="方正黑体简体" w:cs="Times New Roman"/>
          <w:sz w:val="18"/>
          <w:szCs w:val="18"/>
          <w:lang w:val="en-US" w:eastAsia="zh-CN"/>
        </w:rPr>
        <w:t>4</w:t>
      </w:r>
      <w:r>
        <w:rPr>
          <w:rFonts w:hint="default" w:ascii="Times New Roman" w:hAnsi="Times New Roman" w:eastAsia="方正黑体简体" w:cs="Times New Roman"/>
          <w:sz w:val="18"/>
          <w:szCs w:val="18"/>
        </w:rPr>
        <w:t>年</w:t>
      </w:r>
      <w:r>
        <w:rPr>
          <w:rFonts w:hint="default" w:ascii="Times New Roman" w:hAnsi="Times New Roman" w:eastAsia="方正黑体简体" w:cs="Times New Roman"/>
          <w:sz w:val="18"/>
          <w:szCs w:val="18"/>
          <w:lang w:val="en-US" w:eastAsia="zh-CN"/>
        </w:rPr>
        <w:t>12</w:t>
      </w:r>
      <w:r>
        <w:rPr>
          <w:rFonts w:hint="default" w:ascii="Times New Roman" w:hAnsi="Times New Roman" w:eastAsia="方正黑体简体" w:cs="Times New Roman"/>
          <w:sz w:val="18"/>
          <w:szCs w:val="18"/>
        </w:rPr>
        <w:t>月</w:t>
      </w:r>
      <w:r>
        <w:rPr>
          <w:rFonts w:hint="default" w:ascii="Times New Roman" w:hAnsi="Times New Roman" w:eastAsia="方正黑体简体" w:cs="Times New Roman"/>
          <w:sz w:val="18"/>
          <w:szCs w:val="18"/>
          <w:lang w:val="en-US" w:eastAsia="zh-CN"/>
        </w:rPr>
        <w:t>31</w:t>
      </w:r>
      <w:r>
        <w:rPr>
          <w:rFonts w:hint="default" w:ascii="Times New Roman" w:hAnsi="Times New Roman" w:eastAsia="方正黑体简体" w:cs="Times New Roman"/>
          <w:sz w:val="18"/>
          <w:szCs w:val="18"/>
        </w:rPr>
        <w:t>日）</w:t>
      </w:r>
    </w:p>
    <w:p w14:paraId="3ACE5E35">
      <w:pPr>
        <w:ind w:firstLine="7020" w:firstLineChars="39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sz w:val="18"/>
          <w:szCs w:val="18"/>
        </w:rPr>
        <w:t>单位： 万元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14:paraId="6EF30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53" w:type="dxa"/>
          </w:tcPr>
          <w:p w14:paraId="08CDA57F">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营业总收入</w:t>
            </w:r>
          </w:p>
        </w:tc>
        <w:tc>
          <w:tcPr>
            <w:tcW w:w="4977" w:type="dxa"/>
            <w:vAlign w:val="center"/>
          </w:tcPr>
          <w:p w14:paraId="5E2649AE">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84,689.20</w:t>
            </w:r>
          </w:p>
        </w:tc>
      </w:tr>
      <w:tr w14:paraId="3687F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67E9107F">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营业总成本</w:t>
            </w:r>
          </w:p>
        </w:tc>
        <w:tc>
          <w:tcPr>
            <w:tcW w:w="4977" w:type="dxa"/>
            <w:vAlign w:val="center"/>
          </w:tcPr>
          <w:p w14:paraId="60A4327B">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76,045.27</w:t>
            </w:r>
          </w:p>
        </w:tc>
      </w:tr>
      <w:tr w14:paraId="16EEC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734EFB74">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利润总额</w:t>
            </w:r>
          </w:p>
        </w:tc>
        <w:tc>
          <w:tcPr>
            <w:tcW w:w="4977" w:type="dxa"/>
            <w:vAlign w:val="center"/>
          </w:tcPr>
          <w:p w14:paraId="2D612CEE">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9,460.17</w:t>
            </w:r>
          </w:p>
        </w:tc>
      </w:tr>
      <w:tr w14:paraId="5184F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221D3B1B">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净利润</w:t>
            </w:r>
          </w:p>
        </w:tc>
        <w:tc>
          <w:tcPr>
            <w:tcW w:w="4977" w:type="dxa"/>
            <w:vAlign w:val="center"/>
          </w:tcPr>
          <w:p w14:paraId="12DFC477">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6,527.82</w:t>
            </w:r>
          </w:p>
        </w:tc>
      </w:tr>
      <w:tr w14:paraId="4E2C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03A47F7E">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资产总额</w:t>
            </w:r>
          </w:p>
        </w:tc>
        <w:tc>
          <w:tcPr>
            <w:tcW w:w="4977" w:type="dxa"/>
            <w:vAlign w:val="center"/>
          </w:tcPr>
          <w:p w14:paraId="62D98D0B">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579,705.30</w:t>
            </w:r>
          </w:p>
        </w:tc>
      </w:tr>
      <w:tr w14:paraId="27C21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0AC74172">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负债总额</w:t>
            </w:r>
          </w:p>
        </w:tc>
        <w:tc>
          <w:tcPr>
            <w:tcW w:w="4977" w:type="dxa"/>
            <w:vAlign w:val="center"/>
          </w:tcPr>
          <w:p w14:paraId="0A854D52">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432,682.05</w:t>
            </w:r>
          </w:p>
        </w:tc>
      </w:tr>
      <w:tr w14:paraId="2DD7D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34773FD6">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所有者权益</w:t>
            </w:r>
          </w:p>
        </w:tc>
        <w:tc>
          <w:tcPr>
            <w:tcW w:w="4977" w:type="dxa"/>
            <w:vAlign w:val="center"/>
          </w:tcPr>
          <w:p w14:paraId="48BD7381">
            <w:pPr>
              <w:jc w:val="center"/>
              <w:rPr>
                <w:rFonts w:hint="default" w:ascii="Times New Roman" w:hAnsi="Times New Roman" w:eastAsia="方正黑体简体" w:cs="Times New Roman"/>
                <w:sz w:val="24"/>
              </w:rPr>
            </w:pPr>
            <w:bookmarkStart w:id="0" w:name="_GoBack"/>
            <w:bookmarkEnd w:id="0"/>
            <w:r>
              <w:rPr>
                <w:rFonts w:hint="default" w:ascii="Times New Roman" w:hAnsi="Times New Roman" w:eastAsia="方正黑体简体" w:cs="Times New Roman"/>
                <w:sz w:val="24"/>
              </w:rPr>
              <w:t>147,023.24</w:t>
            </w:r>
          </w:p>
        </w:tc>
      </w:tr>
    </w:tbl>
    <w:p w14:paraId="34CEDF24">
      <w:pPr>
        <w:snapToGrid w:val="0"/>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三、财务预算执行情况</w:t>
      </w:r>
    </w:p>
    <w:p w14:paraId="4AD44E03">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1.营业收入：本年预算</w:t>
      </w:r>
      <w:r>
        <w:rPr>
          <w:rFonts w:hint="default" w:ascii="Times New Roman" w:hAnsi="Times New Roman" w:eastAsia="方正仿宋简体" w:cs="Times New Roman"/>
          <w:b/>
          <w:bCs/>
          <w:sz w:val="32"/>
          <w:szCs w:val="32"/>
          <w:lang w:val="en-US" w:eastAsia="zh-CN"/>
        </w:rPr>
        <w:t>85,188.03</w:t>
      </w:r>
      <w:r>
        <w:rPr>
          <w:rFonts w:hint="default" w:ascii="Times New Roman" w:hAnsi="Times New Roman" w:eastAsia="方正仿宋简体" w:cs="Times New Roman"/>
          <w:b/>
          <w:bCs/>
          <w:sz w:val="32"/>
          <w:szCs w:val="32"/>
        </w:rPr>
        <w:t>万元，截至到202</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12</w:t>
      </w:r>
      <w:r>
        <w:rPr>
          <w:rFonts w:hint="default" w:ascii="Times New Roman" w:hAnsi="Times New Roman" w:eastAsia="方正仿宋简体" w:cs="Times New Roman"/>
          <w:b/>
          <w:bCs/>
          <w:sz w:val="32"/>
          <w:szCs w:val="32"/>
        </w:rPr>
        <w:t>月3</w:t>
      </w: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日，完成</w:t>
      </w:r>
      <w:r>
        <w:rPr>
          <w:rFonts w:hint="eastAsia" w:ascii="Times New Roman" w:hAnsi="Times New Roman" w:eastAsia="方正仿宋简体" w:cs="Times New Roman"/>
          <w:b/>
          <w:bCs/>
          <w:sz w:val="32"/>
          <w:szCs w:val="32"/>
          <w:lang w:val="en-US" w:eastAsia="zh-CN"/>
        </w:rPr>
        <w:t>99.41</w:t>
      </w:r>
      <w:r>
        <w:rPr>
          <w:rFonts w:hint="default" w:ascii="Times New Roman" w:hAnsi="Times New Roman" w:eastAsia="方正仿宋简体" w:cs="Times New Roman"/>
          <w:b/>
          <w:bCs/>
          <w:sz w:val="32"/>
          <w:szCs w:val="32"/>
        </w:rPr>
        <w:t>%。</w:t>
      </w:r>
    </w:p>
    <w:p w14:paraId="65B4D7BC">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2.利润总额：本年预算</w:t>
      </w:r>
      <w:r>
        <w:rPr>
          <w:rFonts w:hint="default" w:ascii="Times New Roman" w:hAnsi="Times New Roman" w:eastAsia="方正仿宋简体" w:cs="Times New Roman"/>
          <w:b/>
          <w:bCs/>
          <w:sz w:val="32"/>
          <w:szCs w:val="32"/>
          <w:lang w:val="en-US" w:eastAsia="zh-CN"/>
        </w:rPr>
        <w:t>9,074.99</w:t>
      </w:r>
      <w:r>
        <w:rPr>
          <w:rFonts w:hint="default" w:ascii="Times New Roman" w:hAnsi="Times New Roman" w:eastAsia="方正仿宋简体" w:cs="Times New Roman"/>
          <w:b/>
          <w:bCs/>
          <w:sz w:val="32"/>
          <w:szCs w:val="32"/>
        </w:rPr>
        <w:t>万元，截至到202</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12</w:t>
      </w:r>
      <w:r>
        <w:rPr>
          <w:rFonts w:hint="default" w:ascii="Times New Roman" w:hAnsi="Times New Roman" w:eastAsia="方正仿宋简体" w:cs="Times New Roman"/>
          <w:b/>
          <w:bCs/>
          <w:sz w:val="32"/>
          <w:szCs w:val="32"/>
        </w:rPr>
        <w:t>月3</w:t>
      </w: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日，完成</w:t>
      </w:r>
      <w:r>
        <w:rPr>
          <w:rFonts w:hint="eastAsia" w:ascii="Times New Roman" w:hAnsi="Times New Roman" w:eastAsia="方正仿宋简体" w:cs="Times New Roman"/>
          <w:b/>
          <w:bCs/>
          <w:sz w:val="32"/>
          <w:szCs w:val="32"/>
          <w:lang w:val="en-US" w:eastAsia="zh-CN"/>
        </w:rPr>
        <w:t>104.24</w:t>
      </w:r>
      <w:r>
        <w:rPr>
          <w:rFonts w:hint="default" w:ascii="Times New Roman" w:hAnsi="Times New Roman" w:eastAsia="方正仿宋简体" w:cs="Times New Roman"/>
          <w:b/>
          <w:bCs/>
          <w:sz w:val="32"/>
          <w:szCs w:val="32"/>
        </w:rPr>
        <w:t>%。</w:t>
      </w:r>
    </w:p>
    <w:p w14:paraId="097A0071">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lang w:val="en-US" w:eastAsia="zh-CN"/>
        </w:rPr>
        <w:t>四、年度内发生的重大事项及对公司的影响</w:t>
      </w:r>
    </w:p>
    <w:p w14:paraId="25188DA4">
      <w:pPr>
        <w:keepNext w:val="0"/>
        <w:keepLines w:val="0"/>
        <w:pageBreakBefore w:val="0"/>
        <w:widowControl w:val="0"/>
        <w:kinsoku/>
        <w:wordWrap/>
        <w:overflowPunct/>
        <w:topLinePunct w:val="0"/>
        <w:autoSpaceDE/>
        <w:autoSpaceDN/>
        <w:bidi w:val="0"/>
        <w:adjustRightInd/>
        <w:snapToGrid/>
        <w:spacing w:line="600" w:lineRule="exact"/>
        <w:ind w:firstLine="642"/>
        <w:textAlignment w:val="auto"/>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无</w:t>
      </w:r>
    </w:p>
    <w:p w14:paraId="28693633">
      <w:pPr>
        <w:snapToGrid w:val="0"/>
        <w:spacing w:line="580" w:lineRule="exact"/>
        <w:ind w:firstLine="643" w:firstLineChars="200"/>
        <w:rPr>
          <w:rFonts w:hint="default" w:ascii="Times New Roman" w:hAnsi="Times New Roman" w:eastAsia="方正仿宋简体" w:cs="Times New Roman"/>
          <w:b/>
          <w:bCs/>
          <w:sz w:val="32"/>
          <w:szCs w:val="32"/>
        </w:rPr>
      </w:pPr>
    </w:p>
    <w:p w14:paraId="2802C538">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9EC724C"/>
    <w:rsid w:val="0D052EAD"/>
    <w:rsid w:val="0D6D5D2C"/>
    <w:rsid w:val="103E05DD"/>
    <w:rsid w:val="13CC2444"/>
    <w:rsid w:val="180477A4"/>
    <w:rsid w:val="19560A59"/>
    <w:rsid w:val="1C496371"/>
    <w:rsid w:val="29D47C5C"/>
    <w:rsid w:val="2A4822AF"/>
    <w:rsid w:val="2A966521"/>
    <w:rsid w:val="2D9F5C7A"/>
    <w:rsid w:val="33A670F3"/>
    <w:rsid w:val="40E1715D"/>
    <w:rsid w:val="419C0824"/>
    <w:rsid w:val="44244964"/>
    <w:rsid w:val="57404164"/>
    <w:rsid w:val="5A68766B"/>
    <w:rsid w:val="5C83014D"/>
    <w:rsid w:val="5E145AF2"/>
    <w:rsid w:val="5F372BCB"/>
    <w:rsid w:val="5F412942"/>
    <w:rsid w:val="60785E58"/>
    <w:rsid w:val="62DB63E7"/>
    <w:rsid w:val="678437B5"/>
    <w:rsid w:val="70C1078D"/>
    <w:rsid w:val="7451111C"/>
    <w:rsid w:val="74B24860"/>
    <w:rsid w:val="75D26FF0"/>
    <w:rsid w:val="775A30EF"/>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694</Words>
  <Characters>817</Characters>
  <Lines>5</Lines>
  <Paragraphs>1</Paragraphs>
  <TotalTime>0</TotalTime>
  <ScaleCrop>false</ScaleCrop>
  <LinksUpToDate>false</LinksUpToDate>
  <CharactersWithSpaces>822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杨茹</cp:lastModifiedBy>
  <dcterms:modified xsi:type="dcterms:W3CDTF">2025-06-26T00:49:33Z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1E33F5643736425285525DB2A942B75E_13</vt:lpwstr>
  </property>
  <property fmtid="{D5CDD505-2E9C-101B-9397-08002B2CF9AE}" pid="4" name="KSOTemplateDocerSaveRecord">
    <vt:lpwstr>eyJoZGlkIjoiNzFhYTVmYmE1ZDEyOWMxMmQ3MzRkNjI0OTM0Nzg5YjYiLCJ1c2VySWQiOiIyNDMzMzkyMzUifQ==</vt:lpwstr>
  </property>
</Properties>
</file>