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山东公用水利发展集团有限公司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年</w:t>
      </w:r>
      <w:r>
        <w:rPr>
          <w:rFonts w:hint="eastAsia" w:ascii="Times New Roman" w:hAnsi="Times New Roman" w:eastAsia="方正小标宋简体" w:cs="Times New Roman"/>
          <w:sz w:val="44"/>
          <w:szCs w:val="44"/>
          <w:lang w:val="en-US" w:eastAsia="zh-CN"/>
        </w:rPr>
        <w:t>一</w:t>
      </w:r>
      <w:r>
        <w:rPr>
          <w:rFonts w:hint="eastAsia" w:ascii="Times New Roman" w:hAnsi="Times New Roman" w:eastAsia="方正小标宋简体" w:cs="Times New Roman"/>
          <w:sz w:val="44"/>
          <w:szCs w:val="44"/>
          <w:lang w:eastAsia="zh-CN"/>
        </w:rPr>
        <w:t>季度</w:t>
      </w:r>
      <w:r>
        <w:rPr>
          <w:rFonts w:hint="default" w:ascii="Times New Roman" w:hAnsi="Times New Roman" w:eastAsia="方正小标宋简体" w:cs="Times New Roman"/>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简体" w:cs="Times New Roman"/>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黑体简体" w:cs="Times New Roman"/>
          <w:kern w:val="2"/>
          <w:sz w:val="32"/>
          <w:szCs w:val="32"/>
          <w:lang w:val="en-US" w:eastAsia="zh-CN" w:bidi="ar-SA"/>
        </w:rPr>
        <w:t>一、</w:t>
      </w:r>
      <w:r>
        <w:rPr>
          <w:rFonts w:hint="default" w:ascii="Times New Roman" w:hAnsi="Times New Roman" w:eastAsia="方正黑体简体" w:cs="Times New Roman"/>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eastAsia" w:ascii="Times New Roman" w:hAnsi="Times New Roman" w:eastAsia="方正仿宋简体" w:cs="Times New Roman"/>
          <w:b w:val="0"/>
          <w:bCs w:val="0"/>
          <w:color w:val="000000"/>
          <w:spacing w:val="0"/>
          <w:w w:val="100"/>
          <w:position w:val="0"/>
          <w:sz w:val="32"/>
          <w:szCs w:val="32"/>
          <w:lang w:val="en-US" w:eastAsia="zh-CN"/>
        </w:rPr>
      </w:pPr>
      <w:r>
        <w:rPr>
          <w:rFonts w:hint="eastAsia" w:ascii="Times New Roman" w:hAnsi="Times New Roman" w:eastAsia="方正仿宋简体" w:cs="Times New Roman"/>
          <w:b w:val="0"/>
          <w:bCs w:val="0"/>
          <w:color w:val="000000"/>
          <w:spacing w:val="0"/>
          <w:w w:val="100"/>
          <w:position w:val="0"/>
          <w:sz w:val="32"/>
          <w:szCs w:val="32"/>
          <w:lang w:val="en-US" w:eastAsia="zh-CN"/>
        </w:rPr>
        <w:t>公司名称：</w:t>
      </w:r>
      <w:r>
        <w:rPr>
          <w:rFonts w:hint="default" w:ascii="Times New Roman" w:hAnsi="Times New Roman" w:eastAsia="方正仿宋简体" w:cs="Times New Roman"/>
          <w:b w:val="0"/>
          <w:bCs w:val="0"/>
          <w:color w:val="000000"/>
          <w:spacing w:val="0"/>
          <w:w w:val="100"/>
          <w:position w:val="0"/>
          <w:sz w:val="32"/>
          <w:szCs w:val="32"/>
          <w:lang w:val="en-US" w:eastAsia="zh-CN"/>
        </w:rPr>
        <w:t>山东公用水利发展集团有限公司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eastAsia" w:ascii="Times New Roman" w:hAnsi="Times New Roman" w:eastAsia="方正仿宋简体" w:cs="Times New Roman"/>
          <w:b w:val="0"/>
          <w:bCs w:val="0"/>
          <w:color w:val="000000"/>
          <w:spacing w:val="0"/>
          <w:w w:val="100"/>
          <w:position w:val="0"/>
          <w:sz w:val="32"/>
          <w:szCs w:val="32"/>
          <w:lang w:val="en-US" w:eastAsia="zh-CN"/>
        </w:rPr>
        <w:t>类    型：其他有限责任公司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eastAsia" w:ascii="Times New Roman" w:hAnsi="Times New Roman" w:eastAsia="方正仿宋简体" w:cs="Times New Roman"/>
          <w:b w:val="0"/>
          <w:bCs w:val="0"/>
          <w:color w:val="000000"/>
          <w:spacing w:val="0"/>
          <w:w w:val="100"/>
          <w:position w:val="0"/>
          <w:sz w:val="32"/>
          <w:szCs w:val="32"/>
          <w:lang w:val="en-US" w:eastAsia="zh-CN"/>
        </w:rPr>
        <w:t>法定代表人：杨凤军</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eastAsia" w:ascii="Times New Roman" w:hAnsi="Times New Roman" w:eastAsia="方正仿宋简体" w:cs="Times New Roman"/>
          <w:b w:val="0"/>
          <w:bCs w:val="0"/>
          <w:color w:val="000000"/>
          <w:spacing w:val="0"/>
          <w:w w:val="100"/>
          <w:position w:val="0"/>
          <w:sz w:val="32"/>
          <w:szCs w:val="32"/>
          <w:lang w:val="en-US" w:eastAsia="zh-CN"/>
        </w:rPr>
        <w:t>注册资金：壹亿元整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auto"/>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注册地址：济宁市共</w:t>
      </w:r>
      <w:r>
        <w:rPr>
          <w:rFonts w:hint="default" w:ascii="Times New Roman" w:hAnsi="Times New Roman" w:eastAsia="方正仿宋简体" w:cs="Times New Roman"/>
          <w:b w:val="0"/>
          <w:bCs w:val="0"/>
          <w:color w:val="auto"/>
          <w:spacing w:val="0"/>
          <w:w w:val="100"/>
          <w:position w:val="0"/>
          <w:sz w:val="32"/>
          <w:szCs w:val="32"/>
          <w:lang w:val="en-US" w:eastAsia="zh-CN"/>
        </w:rPr>
        <w:t>青团路14号健身广场综合楼12-14楼</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auto"/>
          <w:spacing w:val="0"/>
          <w:w w:val="100"/>
          <w:position w:val="0"/>
          <w:sz w:val="32"/>
          <w:szCs w:val="32"/>
          <w:lang w:val="en-US" w:eastAsia="zh-CN"/>
        </w:rPr>
        <w:t>经营范围：许可项目</w:t>
      </w:r>
      <w:r>
        <w:rPr>
          <w:rFonts w:hint="eastAsia" w:ascii="Times New Roman" w:hAnsi="Times New Roman" w:eastAsia="方正仿宋简体" w:cs="Times New Roman"/>
          <w:b w:val="0"/>
          <w:bCs w:val="0"/>
          <w:color w:val="auto"/>
          <w:spacing w:val="0"/>
          <w:w w:val="100"/>
          <w:position w:val="0"/>
          <w:sz w:val="32"/>
          <w:szCs w:val="32"/>
          <w:lang w:val="en-US" w:eastAsia="zh-CN"/>
        </w:rPr>
        <w:t>：</w:t>
      </w:r>
      <w:r>
        <w:rPr>
          <w:rFonts w:hint="default" w:ascii="Times New Roman" w:hAnsi="Times New Roman" w:eastAsia="方正仿宋简体" w:cs="Times New Roman"/>
          <w:b w:val="0"/>
          <w:bCs w:val="0"/>
          <w:color w:val="auto"/>
          <w:spacing w:val="0"/>
          <w:w w:val="100"/>
          <w:position w:val="0"/>
          <w:sz w:val="32"/>
          <w:szCs w:val="32"/>
          <w:lang w:val="en-US" w:eastAsia="zh-CN"/>
        </w:rPr>
        <w:t>建设工程设计</w:t>
      </w:r>
      <w:r>
        <w:rPr>
          <w:rFonts w:hint="eastAsia" w:ascii="Times New Roman" w:hAnsi="Times New Roman" w:eastAsia="方正仿宋简体" w:cs="Times New Roman"/>
          <w:b w:val="0"/>
          <w:bCs w:val="0"/>
          <w:color w:val="auto"/>
          <w:spacing w:val="0"/>
          <w:w w:val="100"/>
          <w:position w:val="0"/>
          <w:sz w:val="32"/>
          <w:szCs w:val="32"/>
          <w:lang w:val="en-US" w:eastAsia="zh-CN"/>
        </w:rPr>
        <w:t>；</w:t>
      </w:r>
      <w:r>
        <w:rPr>
          <w:rFonts w:hint="default" w:ascii="Times New Roman" w:hAnsi="Times New Roman" w:eastAsia="方正仿宋简体" w:cs="Times New Roman"/>
          <w:b w:val="0"/>
          <w:bCs w:val="0"/>
          <w:color w:val="auto"/>
          <w:spacing w:val="0"/>
          <w:w w:val="100"/>
          <w:position w:val="0"/>
          <w:sz w:val="32"/>
          <w:szCs w:val="32"/>
          <w:lang w:val="en-US" w:eastAsia="zh-CN"/>
        </w:rPr>
        <w:t>建设工程</w:t>
      </w:r>
      <w:r>
        <w:rPr>
          <w:rFonts w:hint="eastAsia" w:ascii="Times New Roman" w:hAnsi="Times New Roman" w:eastAsia="方正仿宋简体" w:cs="Times New Roman"/>
          <w:b w:val="0"/>
          <w:bCs w:val="0"/>
          <w:color w:val="auto"/>
          <w:spacing w:val="0"/>
          <w:w w:val="100"/>
          <w:position w:val="0"/>
          <w:sz w:val="32"/>
          <w:szCs w:val="32"/>
          <w:lang w:val="en-US" w:eastAsia="zh-CN"/>
        </w:rPr>
        <w:t>勘</w:t>
      </w:r>
      <w:r>
        <w:rPr>
          <w:rFonts w:hint="default" w:ascii="Times New Roman" w:hAnsi="Times New Roman" w:eastAsia="方正仿宋简体" w:cs="Times New Roman"/>
          <w:b w:val="0"/>
          <w:bCs w:val="0"/>
          <w:color w:val="auto"/>
          <w:spacing w:val="0"/>
          <w:w w:val="100"/>
          <w:position w:val="0"/>
          <w:sz w:val="32"/>
          <w:szCs w:val="32"/>
          <w:lang w:val="en-US" w:eastAsia="zh-CN"/>
        </w:rPr>
        <w:t>察</w:t>
      </w:r>
      <w:r>
        <w:rPr>
          <w:rFonts w:hint="eastAsia" w:ascii="Times New Roman" w:hAnsi="Times New Roman" w:eastAsia="方正仿宋简体" w:cs="Times New Roman"/>
          <w:b w:val="0"/>
          <w:bCs w:val="0"/>
          <w:color w:val="auto"/>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建设工程施工</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测绘服务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建筑物拆除作业</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爆破作业除外</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。一般项目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园林绿化工程施工</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工程管理服务。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山东公用水利发展集团有限公司为山东公用控股有限公司全资权属公司，</w:t>
      </w:r>
      <w:r>
        <w:rPr>
          <w:rFonts w:hint="eastAsia" w:ascii="Times New Roman" w:hAnsi="Times New Roman" w:eastAsia="方正仿宋简体" w:cs="Times New Roman"/>
          <w:b w:val="0"/>
          <w:bCs w:val="0"/>
          <w:color w:val="000000"/>
          <w:spacing w:val="0"/>
          <w:w w:val="100"/>
          <w:position w:val="0"/>
          <w:sz w:val="32"/>
          <w:szCs w:val="32"/>
          <w:lang w:val="en-US" w:eastAsia="zh-CN"/>
        </w:rPr>
        <w:t>水发</w:t>
      </w:r>
      <w:r>
        <w:rPr>
          <w:rFonts w:hint="default" w:ascii="Times New Roman" w:hAnsi="Times New Roman" w:eastAsia="方正仿宋简体" w:cs="Times New Roman"/>
          <w:b w:val="0"/>
          <w:bCs w:val="0"/>
          <w:color w:val="000000"/>
          <w:spacing w:val="0"/>
          <w:w w:val="100"/>
          <w:position w:val="0"/>
          <w:sz w:val="32"/>
          <w:szCs w:val="32"/>
          <w:lang w:val="en-US" w:eastAsia="zh-CN"/>
        </w:rPr>
        <w:t>集团下设</w:t>
      </w:r>
      <w:r>
        <w:rPr>
          <w:rFonts w:hint="eastAsia" w:ascii="Times New Roman" w:hAnsi="Times New Roman" w:eastAsia="方正仿宋简体" w:cs="Times New Roman"/>
          <w:b w:val="0"/>
          <w:bCs w:val="0"/>
          <w:color w:val="000000"/>
          <w:spacing w:val="0"/>
          <w:w w:val="100"/>
          <w:position w:val="0"/>
          <w:sz w:val="32"/>
          <w:szCs w:val="32"/>
          <w:lang w:val="en-US" w:eastAsia="zh-CN"/>
        </w:rPr>
        <w:t>7</w:t>
      </w:r>
      <w:r>
        <w:rPr>
          <w:rFonts w:hint="default" w:ascii="Times New Roman" w:hAnsi="Times New Roman" w:eastAsia="方正仿宋简体" w:cs="Times New Roman"/>
          <w:b w:val="0"/>
          <w:bCs w:val="0"/>
          <w:color w:val="000000"/>
          <w:spacing w:val="0"/>
          <w:w w:val="100"/>
          <w:position w:val="0"/>
          <w:sz w:val="32"/>
          <w:szCs w:val="32"/>
          <w:lang w:val="en-US" w:eastAsia="zh-CN"/>
        </w:rPr>
        <w:t>个</w:t>
      </w:r>
      <w:r>
        <w:rPr>
          <w:rFonts w:hint="eastAsia" w:ascii="Times New Roman" w:hAnsi="Times New Roman" w:eastAsia="方正仿宋简体" w:cs="Times New Roman"/>
          <w:b w:val="0"/>
          <w:bCs w:val="0"/>
          <w:color w:val="000000"/>
          <w:spacing w:val="0"/>
          <w:w w:val="100"/>
          <w:position w:val="0"/>
          <w:sz w:val="32"/>
          <w:szCs w:val="32"/>
          <w:lang w:val="en-US" w:eastAsia="zh-CN"/>
        </w:rPr>
        <w:t>权属</w:t>
      </w:r>
      <w:r>
        <w:rPr>
          <w:rFonts w:hint="default" w:ascii="Times New Roman" w:hAnsi="Times New Roman" w:eastAsia="方正仿宋简体" w:cs="Times New Roman"/>
          <w:b w:val="0"/>
          <w:bCs w:val="0"/>
          <w:color w:val="000000"/>
          <w:spacing w:val="0"/>
          <w:w w:val="100"/>
          <w:position w:val="0"/>
          <w:sz w:val="32"/>
          <w:szCs w:val="32"/>
          <w:lang w:val="en-US" w:eastAsia="zh-CN"/>
        </w:rPr>
        <w:t>子公司。拥有水利水电工程施工总承包壹级及建筑施工、市政公用施工</w:t>
      </w:r>
      <w:r>
        <w:rPr>
          <w:rFonts w:hint="eastAsia" w:ascii="Times New Roman" w:hAnsi="Times New Roman" w:eastAsia="方正仿宋简体" w:cs="Times New Roman"/>
          <w:b w:val="0"/>
          <w:bCs w:val="0"/>
          <w:color w:val="000000"/>
          <w:spacing w:val="0"/>
          <w:w w:val="100"/>
          <w:position w:val="0"/>
          <w:sz w:val="32"/>
          <w:szCs w:val="32"/>
          <w:lang w:val="en-US" w:eastAsia="zh-CN"/>
        </w:rPr>
        <w:t>贰</w:t>
      </w:r>
      <w:r>
        <w:rPr>
          <w:rFonts w:hint="default" w:ascii="Times New Roman" w:hAnsi="Times New Roman" w:eastAsia="方正仿宋简体" w:cs="Times New Roman"/>
          <w:b w:val="0"/>
          <w:bCs w:val="0"/>
          <w:color w:val="000000"/>
          <w:spacing w:val="0"/>
          <w:w w:val="100"/>
          <w:position w:val="0"/>
          <w:sz w:val="32"/>
          <w:szCs w:val="32"/>
          <w:lang w:val="en-US" w:eastAsia="zh-CN"/>
        </w:rPr>
        <w:t>级资质、工程测绘乙级资质</w:t>
      </w:r>
      <w:r>
        <w:rPr>
          <w:rFonts w:hint="eastAsia" w:ascii="Times New Roman" w:hAnsi="Times New Roman" w:eastAsia="方正仿宋简体" w:cs="Times New Roman"/>
          <w:b w:val="0"/>
          <w:bCs w:val="0"/>
          <w:color w:val="000000"/>
          <w:spacing w:val="0"/>
          <w:w w:val="100"/>
          <w:position w:val="0"/>
          <w:sz w:val="32"/>
          <w:szCs w:val="32"/>
          <w:lang w:val="en-US" w:eastAsia="zh-CN"/>
        </w:rPr>
        <w:t>；权属</w:t>
      </w:r>
      <w:r>
        <w:rPr>
          <w:rFonts w:hint="default" w:ascii="Times New Roman" w:hAnsi="Times New Roman" w:eastAsia="方正仿宋简体" w:cs="Times New Roman"/>
          <w:b w:val="0"/>
          <w:bCs w:val="0"/>
          <w:color w:val="000000"/>
          <w:spacing w:val="0"/>
          <w:w w:val="100"/>
          <w:position w:val="0"/>
          <w:sz w:val="32"/>
          <w:szCs w:val="32"/>
          <w:lang w:val="en-US" w:eastAsia="zh-CN"/>
        </w:rPr>
        <w:t>子公司拥有水利工程设计乙级资质、工程勘察乙级资质、水利工程咨询</w:t>
      </w:r>
      <w:r>
        <w:rPr>
          <w:rFonts w:hint="eastAsia" w:ascii="Times New Roman" w:hAnsi="Times New Roman" w:eastAsia="方正仿宋简体" w:cs="Times New Roman"/>
          <w:b w:val="0"/>
          <w:bCs w:val="0"/>
          <w:color w:val="000000"/>
          <w:spacing w:val="0"/>
          <w:w w:val="100"/>
          <w:position w:val="0"/>
          <w:sz w:val="32"/>
          <w:szCs w:val="32"/>
          <w:lang w:val="en-US" w:eastAsia="zh-CN"/>
        </w:rPr>
        <w:t>甲</w:t>
      </w:r>
      <w:r>
        <w:rPr>
          <w:rFonts w:hint="default" w:ascii="Times New Roman" w:hAnsi="Times New Roman" w:eastAsia="方正仿宋简体" w:cs="Times New Roman"/>
          <w:b w:val="0"/>
          <w:bCs w:val="0"/>
          <w:color w:val="000000"/>
          <w:spacing w:val="0"/>
          <w:w w:val="100"/>
          <w:position w:val="0"/>
          <w:sz w:val="32"/>
          <w:szCs w:val="32"/>
          <w:lang w:val="en-US" w:eastAsia="zh-CN"/>
        </w:rPr>
        <w:t>级资质</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水利水电工程施工总承包贰级资质、地基基础工程专业承包</w:t>
      </w:r>
      <w:r>
        <w:rPr>
          <w:rFonts w:hint="eastAsia" w:ascii="Times New Roman" w:hAnsi="Times New Roman" w:eastAsia="方正仿宋简体" w:cs="Times New Roman"/>
          <w:b w:val="0"/>
          <w:bCs w:val="0"/>
          <w:color w:val="000000"/>
          <w:spacing w:val="0"/>
          <w:w w:val="100"/>
          <w:position w:val="0"/>
          <w:sz w:val="32"/>
          <w:szCs w:val="32"/>
          <w:lang w:val="en-US" w:eastAsia="zh-CN"/>
        </w:rPr>
        <w:t>贰</w:t>
      </w:r>
      <w:r>
        <w:rPr>
          <w:rFonts w:hint="default" w:ascii="Times New Roman" w:hAnsi="Times New Roman" w:eastAsia="方正仿宋简体" w:cs="Times New Roman"/>
          <w:b w:val="0"/>
          <w:bCs w:val="0"/>
          <w:color w:val="000000"/>
          <w:spacing w:val="0"/>
          <w:w w:val="100"/>
          <w:position w:val="0"/>
          <w:sz w:val="32"/>
          <w:szCs w:val="32"/>
          <w:lang w:val="en-US" w:eastAsia="zh-CN"/>
        </w:rPr>
        <w:t>级、河湖整治工程专业承包</w:t>
      </w:r>
      <w:r>
        <w:rPr>
          <w:rFonts w:hint="eastAsia" w:ascii="Times New Roman" w:hAnsi="Times New Roman" w:eastAsia="方正仿宋简体" w:cs="Times New Roman"/>
          <w:b w:val="0"/>
          <w:bCs w:val="0"/>
          <w:color w:val="000000"/>
          <w:spacing w:val="0"/>
          <w:w w:val="100"/>
          <w:position w:val="0"/>
          <w:sz w:val="32"/>
          <w:szCs w:val="32"/>
          <w:lang w:val="en-US" w:eastAsia="zh-CN"/>
        </w:rPr>
        <w:t>贰</w:t>
      </w:r>
      <w:r>
        <w:rPr>
          <w:rFonts w:hint="default" w:ascii="Times New Roman" w:hAnsi="Times New Roman" w:eastAsia="方正仿宋简体" w:cs="Times New Roman"/>
          <w:b w:val="0"/>
          <w:bCs w:val="0"/>
          <w:color w:val="000000"/>
          <w:spacing w:val="0"/>
          <w:w w:val="100"/>
          <w:position w:val="0"/>
          <w:sz w:val="32"/>
          <w:szCs w:val="32"/>
          <w:lang w:val="en-US" w:eastAsia="zh-CN"/>
        </w:rPr>
        <w:t>级资质，水利工程施工监理甲级、房屋建筑工程乙级资质、市政公用工程监理乙级资质</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水利工程质量检测混凝土工程甲级</w:t>
      </w:r>
      <w:r>
        <w:rPr>
          <w:rFonts w:hint="eastAsia" w:ascii="Times New Roman" w:hAnsi="Times New Roman" w:eastAsia="方正仿宋简体" w:cs="Times New Roman"/>
          <w:b w:val="0"/>
          <w:bCs w:val="0"/>
          <w:color w:val="000000"/>
          <w:spacing w:val="0"/>
          <w:w w:val="100"/>
          <w:position w:val="0"/>
          <w:sz w:val="32"/>
          <w:szCs w:val="32"/>
          <w:lang w:val="en-US" w:eastAsia="zh-CN"/>
        </w:rPr>
        <w:t>资质</w:t>
      </w:r>
      <w:r>
        <w:rPr>
          <w:rFonts w:hint="default" w:ascii="Times New Roman" w:hAnsi="Times New Roman" w:eastAsia="方正仿宋简体" w:cs="Times New Roman"/>
          <w:b w:val="0"/>
          <w:bCs w:val="0"/>
          <w:color w:val="000000"/>
          <w:spacing w:val="0"/>
          <w:w w:val="100"/>
          <w:position w:val="0"/>
          <w:sz w:val="32"/>
          <w:szCs w:val="32"/>
          <w:lang w:val="en-US" w:eastAsia="zh-CN"/>
        </w:rPr>
        <w:t>。现已发展成以设计为龙头，以施工为主体，多元化经营的国有综合性企业，建立了严格的质量、环境、职业健康安全管理体系，科学的现代化企业管理方略。</w:t>
      </w:r>
      <w:r>
        <w:rPr>
          <w:rFonts w:hint="eastAsia" w:ascii="Times New Roman" w:hAnsi="Times New Roman" w:eastAsia="方正仿宋简体" w:cs="Times New Roman"/>
          <w:b w:val="0"/>
          <w:bCs w:val="0"/>
          <w:color w:val="000000"/>
          <w:spacing w:val="0"/>
          <w:w w:val="100"/>
          <w:position w:val="0"/>
          <w:sz w:val="32"/>
          <w:szCs w:val="32"/>
          <w:lang w:val="en-US" w:eastAsia="zh-CN"/>
        </w:rPr>
        <w:t>水发</w:t>
      </w:r>
      <w:r>
        <w:rPr>
          <w:rFonts w:hint="default" w:ascii="Times New Roman" w:hAnsi="Times New Roman" w:eastAsia="方正仿宋简体" w:cs="Times New Roman"/>
          <w:b w:val="0"/>
          <w:bCs w:val="0"/>
          <w:color w:val="000000"/>
          <w:spacing w:val="0"/>
          <w:w w:val="100"/>
          <w:position w:val="0"/>
          <w:sz w:val="32"/>
          <w:szCs w:val="32"/>
          <w:lang w:val="en-US" w:eastAsia="zh-CN"/>
        </w:rPr>
        <w:t>集团先后承建了多项省内外水利重点工程，国内市场遍及山东、江苏、安徽、新疆、河南、云南、黑龙江、江西、湖北等20余省、自治区，所承担完成的项目荣获山东省</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泰山杯</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鲁水杯</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优质工程奖</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治淮文明工地</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全国水利优秀质量管理小组成果(QC)奖</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等50余奖项。</w:t>
      </w:r>
      <w:r>
        <w:rPr>
          <w:rFonts w:hint="eastAsia" w:ascii="Times New Roman" w:hAnsi="Times New Roman" w:eastAsia="方正仿宋简体" w:cs="Times New Roman"/>
          <w:b w:val="0"/>
          <w:bCs w:val="0"/>
          <w:color w:val="000000"/>
          <w:spacing w:val="0"/>
          <w:w w:val="100"/>
          <w:position w:val="0"/>
          <w:sz w:val="32"/>
          <w:szCs w:val="32"/>
          <w:lang w:val="en-US" w:eastAsia="zh-CN"/>
        </w:rPr>
        <w:t>水发</w:t>
      </w:r>
      <w:r>
        <w:rPr>
          <w:rFonts w:hint="default" w:ascii="Times New Roman" w:hAnsi="Times New Roman" w:eastAsia="方正仿宋简体" w:cs="Times New Roman"/>
          <w:b w:val="0"/>
          <w:bCs w:val="0"/>
          <w:color w:val="000000"/>
          <w:spacing w:val="0"/>
          <w:w w:val="100"/>
          <w:position w:val="0"/>
          <w:sz w:val="32"/>
          <w:szCs w:val="32"/>
          <w:lang w:val="en-US" w:eastAsia="zh-CN"/>
        </w:rPr>
        <w:t>集团先后被授予</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全国水利建设市场主体AAA级信用企业</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全国水利安全生产标准化一级单位</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全国优秀水利企业</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全省水利工作先进集体</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市防汛抗早工作先进集体</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等荣誉称号。</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0" w:firstLineChars="200"/>
        <w:jc w:val="both"/>
        <w:textAlignment w:val="auto"/>
        <w:rPr>
          <w:rFonts w:hint="default" w:ascii="Times New Roman" w:hAnsi="Times New Roman" w:eastAsia="方正黑体简体" w:cs="Times New Roman"/>
          <w:b w:val="0"/>
          <w:bCs w:val="0"/>
          <w:color w:val="000000"/>
          <w:spacing w:val="0"/>
          <w:w w:val="100"/>
          <w:position w:val="0"/>
          <w:sz w:val="32"/>
          <w:szCs w:val="32"/>
        </w:rPr>
      </w:pPr>
      <w:r>
        <w:rPr>
          <w:rFonts w:hint="eastAsia" w:ascii="Times New Roman" w:hAnsi="Times New Roman" w:eastAsia="方正黑体简体" w:cs="Times New Roman"/>
          <w:b w:val="0"/>
          <w:bCs w:val="0"/>
          <w:color w:val="000000"/>
          <w:spacing w:val="0"/>
          <w:w w:val="100"/>
          <w:kern w:val="2"/>
          <w:position w:val="0"/>
          <w:sz w:val="32"/>
          <w:szCs w:val="32"/>
          <w:shd w:val="clear" w:fill="auto"/>
          <w:lang w:val="zh-TW" w:eastAsia="zh-TW" w:bidi="zh-TW"/>
        </w:rPr>
        <w:t>二、</w:t>
      </w:r>
      <w:r>
        <w:rPr>
          <w:rFonts w:hint="default" w:ascii="Times New Roman" w:hAnsi="Times New Roman" w:eastAsia="方正黑体简体" w:cs="Times New Roman"/>
          <w:b w:val="0"/>
          <w:bCs w:val="0"/>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0" w:firstLineChars="200"/>
        <w:jc w:val="center"/>
        <w:textAlignment w:val="auto"/>
        <w:rPr>
          <w:rFonts w:hint="eastAsia" w:ascii="Times New Roman" w:hAnsi="Times New Roman" w:eastAsia="方正黑体简体" w:cs="Times New Roman"/>
          <w:b w:val="0"/>
          <w:bCs w:val="0"/>
          <w:color w:val="000000"/>
          <w:spacing w:val="0"/>
          <w:w w:val="100"/>
          <w:position w:val="0"/>
          <w:sz w:val="32"/>
          <w:szCs w:val="32"/>
          <w:lang w:val="en-US" w:eastAsia="zh-CN"/>
        </w:rPr>
      </w:pPr>
      <w:r>
        <w:rPr>
          <w:rFonts w:hint="eastAsia" w:ascii="Times New Roman" w:hAnsi="Times New Roman" w:eastAsia="方正黑体简体" w:cs="Times New Roman"/>
          <w:b w:val="0"/>
          <w:bCs w:val="0"/>
          <w:color w:val="000000"/>
          <w:spacing w:val="0"/>
          <w:w w:val="100"/>
          <w:position w:val="0"/>
          <w:sz w:val="32"/>
          <w:szCs w:val="32"/>
          <w:lang w:val="en-US" w:eastAsia="zh-CN"/>
        </w:rPr>
        <w:t>2025年一季度主要财务数据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上</w:t>
            </w:r>
            <w:r>
              <w:rPr>
                <w:rFonts w:hint="eastAsia" w:ascii="Times New Roman" w:hAnsi="Times New Roman" w:eastAsia="方正仿宋简体" w:cs="Times New Roman"/>
                <w:i w:val="0"/>
                <w:iCs w:val="0"/>
                <w:color w:val="000000"/>
                <w:kern w:val="0"/>
                <w:sz w:val="32"/>
                <w:szCs w:val="32"/>
                <w:u w:val="none"/>
                <w:lang w:val="en-US" w:eastAsia="zh-CN" w:bidi="ar"/>
              </w:rPr>
              <w:t>年同期</w:t>
            </w:r>
            <w:r>
              <w:rPr>
                <w:rFonts w:hint="default" w:ascii="Times New Roman" w:hAnsi="Times New Roman" w:eastAsia="方正仿宋简体" w:cs="Times New Roman"/>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12805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11013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11203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9996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1602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106072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78856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71168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47322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kern w:val="0"/>
                <w:sz w:val="32"/>
                <w:szCs w:val="32"/>
                <w:u w:val="none"/>
                <w:lang w:val="en-US" w:eastAsia="zh-CN" w:bidi="ar"/>
              </w:rPr>
            </w:pPr>
            <w:r>
              <w:rPr>
                <w:rFonts w:hint="default" w:ascii="Times New Roman" w:hAnsi="Times New Roman" w:eastAsia="方正仿宋简体" w:cs="Times New Roman"/>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kern w:val="0"/>
                <w:sz w:val="32"/>
                <w:szCs w:val="32"/>
                <w:u w:val="none"/>
                <w:lang w:val="en-US" w:eastAsia="zh-CN" w:bidi="ar"/>
              </w:rPr>
            </w:pPr>
            <w:r>
              <w:rPr>
                <w:rFonts w:hint="default" w:ascii="Times New Roman" w:hAnsi="Times New Roman" w:eastAsia="方正仿宋简体" w:cs="Times New Roman"/>
                <w:i w:val="0"/>
                <w:iCs w:val="0"/>
                <w:color w:val="000000"/>
                <w:kern w:val="0"/>
                <w:sz w:val="32"/>
                <w:szCs w:val="32"/>
                <w:u w:val="none"/>
                <w:lang w:val="en-US" w:eastAsia="zh-CN" w:bidi="ar"/>
              </w:rPr>
              <w:t>34904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kern w:val="0"/>
                <w:sz w:val="32"/>
                <w:szCs w:val="32"/>
                <w:u w:val="none"/>
                <w:lang w:val="en-US" w:eastAsia="zh-CN" w:bidi="ar"/>
              </w:rPr>
            </w:pPr>
            <w:r>
              <w:rPr>
                <w:rFonts w:hint="default" w:ascii="Times New Roman" w:hAnsi="Times New Roman" w:eastAsia="方正仿宋简体" w:cs="Times New Roman"/>
                <w:i w:val="0"/>
                <w:iCs w:val="0"/>
                <w:color w:val="000000"/>
                <w:kern w:val="0"/>
                <w:sz w:val="32"/>
                <w:szCs w:val="32"/>
                <w:u w:val="none"/>
                <w:lang w:val="en-US" w:eastAsia="zh-CN" w:bidi="ar"/>
              </w:rPr>
              <w:t>31534</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黑体简体" w:cs="Times New Roman"/>
          <w:b w:val="0"/>
          <w:bCs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三、</w:t>
      </w:r>
      <w:r>
        <w:rPr>
          <w:rFonts w:hint="default" w:ascii="Times New Roman" w:hAnsi="Times New Roman" w:eastAsia="方正黑体简体" w:cs="Times New Roman"/>
          <w:b w:val="0"/>
          <w:bCs w:val="0"/>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auto"/>
          <w:spacing w:val="0"/>
          <w:w w:val="100"/>
          <w:position w:val="0"/>
          <w:sz w:val="32"/>
          <w:szCs w:val="32"/>
          <w:lang w:val="en-US" w:eastAsia="zh-CN"/>
        </w:rPr>
      </w:pPr>
      <w:r>
        <w:rPr>
          <w:rFonts w:hint="default" w:ascii="Times New Roman" w:hAnsi="Times New Roman" w:eastAsia="方正仿宋简体" w:cs="Times New Roman"/>
          <w:b w:val="0"/>
          <w:bCs w:val="0"/>
          <w:color w:val="auto"/>
          <w:spacing w:val="0"/>
          <w:w w:val="100"/>
          <w:position w:val="0"/>
          <w:sz w:val="32"/>
          <w:szCs w:val="32"/>
          <w:lang w:val="en-US" w:eastAsia="zh-CN"/>
        </w:rPr>
        <w:t>202</w:t>
      </w:r>
      <w:r>
        <w:rPr>
          <w:rFonts w:hint="eastAsia" w:ascii="Times New Roman" w:hAnsi="Times New Roman" w:eastAsia="方正仿宋简体" w:cs="Times New Roman"/>
          <w:b w:val="0"/>
          <w:bCs w:val="0"/>
          <w:color w:val="auto"/>
          <w:spacing w:val="0"/>
          <w:w w:val="100"/>
          <w:position w:val="0"/>
          <w:sz w:val="32"/>
          <w:szCs w:val="32"/>
          <w:lang w:val="en-US" w:eastAsia="zh-CN"/>
        </w:rPr>
        <w:t>5</w:t>
      </w:r>
      <w:r>
        <w:rPr>
          <w:rFonts w:hint="default" w:ascii="Times New Roman" w:hAnsi="Times New Roman" w:eastAsia="方正仿宋简体" w:cs="Times New Roman"/>
          <w:b w:val="0"/>
          <w:bCs w:val="0"/>
          <w:color w:val="auto"/>
          <w:spacing w:val="0"/>
          <w:w w:val="100"/>
          <w:position w:val="0"/>
          <w:sz w:val="32"/>
          <w:szCs w:val="32"/>
          <w:lang w:val="en-US" w:eastAsia="zh-CN"/>
        </w:rPr>
        <w:t>年</w:t>
      </w:r>
      <w:r>
        <w:rPr>
          <w:rFonts w:hint="eastAsia" w:ascii="Times New Roman" w:hAnsi="Times New Roman" w:eastAsia="方正仿宋简体" w:cs="Times New Roman"/>
          <w:b w:val="0"/>
          <w:bCs w:val="0"/>
          <w:color w:val="auto"/>
          <w:spacing w:val="0"/>
          <w:w w:val="100"/>
          <w:position w:val="0"/>
          <w:sz w:val="32"/>
          <w:szCs w:val="32"/>
          <w:lang w:val="en-US" w:eastAsia="zh-CN"/>
        </w:rPr>
        <w:t>一季度，水发集团</w:t>
      </w:r>
      <w:r>
        <w:rPr>
          <w:rFonts w:hint="default" w:ascii="Times New Roman" w:hAnsi="Times New Roman" w:eastAsia="方正仿宋简体" w:cs="Times New Roman"/>
          <w:b w:val="0"/>
          <w:bCs w:val="0"/>
          <w:color w:val="auto"/>
          <w:spacing w:val="0"/>
          <w:w w:val="100"/>
          <w:position w:val="0"/>
          <w:sz w:val="32"/>
          <w:szCs w:val="32"/>
          <w:lang w:val="en-US" w:eastAsia="zh-CN"/>
        </w:rPr>
        <w:t>实现营业总收入</w:t>
      </w:r>
      <w:r>
        <w:rPr>
          <w:rFonts w:hint="eastAsia" w:ascii="Times New Roman" w:hAnsi="Times New Roman" w:eastAsia="方正仿宋简体" w:cs="Times New Roman"/>
          <w:i w:val="0"/>
          <w:iCs w:val="0"/>
          <w:color w:val="000000"/>
          <w:sz w:val="32"/>
          <w:szCs w:val="32"/>
          <w:u w:val="none"/>
          <w:lang w:val="en-US" w:eastAsia="zh-CN"/>
        </w:rPr>
        <w:t>12805</w:t>
      </w:r>
      <w:r>
        <w:rPr>
          <w:rFonts w:hint="default" w:ascii="Times New Roman" w:hAnsi="Times New Roman" w:eastAsia="方正仿宋简体" w:cs="Times New Roman"/>
          <w:b w:val="0"/>
          <w:bCs w:val="0"/>
          <w:color w:val="auto"/>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auto"/>
          <w:spacing w:val="0"/>
          <w:w w:val="100"/>
          <w:position w:val="0"/>
          <w:sz w:val="32"/>
          <w:szCs w:val="32"/>
          <w:lang w:val="en-US" w:eastAsia="zh-CN"/>
        </w:rPr>
        <w:t>25.69</w:t>
      </w:r>
      <w:r>
        <w:rPr>
          <w:rFonts w:hint="default" w:ascii="Times New Roman" w:hAnsi="Times New Roman" w:eastAsia="方正仿宋简体" w:cs="Times New Roman"/>
          <w:b w:val="0"/>
          <w:bCs w:val="0"/>
          <w:color w:val="auto"/>
          <w:spacing w:val="0"/>
          <w:w w:val="100"/>
          <w:position w:val="0"/>
          <w:sz w:val="32"/>
          <w:szCs w:val="32"/>
          <w:lang w:val="en-US" w:eastAsia="zh-CN"/>
        </w:rPr>
        <w:t>%；实现利润总额</w:t>
      </w:r>
      <w:r>
        <w:rPr>
          <w:rFonts w:hint="eastAsia" w:ascii="Times New Roman" w:hAnsi="Times New Roman" w:eastAsia="方正仿宋简体" w:cs="Times New Roman"/>
          <w:b w:val="0"/>
          <w:bCs w:val="0"/>
          <w:color w:val="auto"/>
          <w:spacing w:val="0"/>
          <w:w w:val="100"/>
          <w:position w:val="0"/>
          <w:sz w:val="32"/>
          <w:szCs w:val="32"/>
          <w:lang w:val="en-US" w:eastAsia="zh-CN"/>
        </w:rPr>
        <w:t>1602</w:t>
      </w:r>
      <w:r>
        <w:rPr>
          <w:rFonts w:hint="default" w:ascii="Times New Roman" w:hAnsi="Times New Roman" w:eastAsia="方正仿宋简体" w:cs="Times New Roman"/>
          <w:b w:val="0"/>
          <w:bCs w:val="0"/>
          <w:color w:val="auto"/>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auto"/>
          <w:spacing w:val="0"/>
          <w:w w:val="100"/>
          <w:position w:val="0"/>
          <w:sz w:val="32"/>
          <w:szCs w:val="32"/>
          <w:lang w:val="en-US" w:eastAsia="zh-CN"/>
        </w:rPr>
        <w:t>46.77</w:t>
      </w:r>
      <w:r>
        <w:rPr>
          <w:rFonts w:hint="default" w:ascii="Times New Roman" w:hAnsi="Times New Roman" w:eastAsia="方正仿宋简体" w:cs="Times New Roman"/>
          <w:b w:val="0"/>
          <w:bCs w:val="0"/>
          <w:color w:val="auto"/>
          <w:spacing w:val="0"/>
          <w:w w:val="100"/>
          <w:position w:val="0"/>
          <w:sz w:val="32"/>
          <w:szCs w:val="32"/>
          <w:lang w:val="en-US" w:eastAsia="zh-CN"/>
        </w:rPr>
        <w:t>%；实现净利润</w:t>
      </w:r>
      <w:r>
        <w:rPr>
          <w:rFonts w:hint="eastAsia" w:ascii="Times New Roman" w:hAnsi="Times New Roman" w:eastAsia="方正仿宋简体" w:cs="Times New Roman"/>
          <w:b w:val="0"/>
          <w:bCs w:val="0"/>
          <w:color w:val="auto"/>
          <w:spacing w:val="0"/>
          <w:w w:val="100"/>
          <w:position w:val="0"/>
          <w:sz w:val="32"/>
          <w:szCs w:val="32"/>
          <w:lang w:val="en-US" w:eastAsia="zh-CN"/>
        </w:rPr>
        <w:t>1325</w:t>
      </w:r>
      <w:r>
        <w:rPr>
          <w:rFonts w:hint="default" w:ascii="Times New Roman" w:hAnsi="Times New Roman" w:eastAsia="方正仿宋简体" w:cs="Times New Roman"/>
          <w:b w:val="0"/>
          <w:bCs w:val="0"/>
          <w:color w:val="auto"/>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auto"/>
          <w:spacing w:val="0"/>
          <w:w w:val="100"/>
          <w:position w:val="0"/>
          <w:sz w:val="32"/>
          <w:szCs w:val="32"/>
          <w:lang w:val="en-US" w:eastAsia="zh-CN"/>
        </w:rPr>
        <w:t>48.55</w:t>
      </w:r>
      <w:r>
        <w:rPr>
          <w:rFonts w:hint="default" w:ascii="Times New Roman" w:hAnsi="Times New Roman" w:eastAsia="方正仿宋简体" w:cs="Times New Roman"/>
          <w:b w:val="0"/>
          <w:bCs w:val="0"/>
          <w:color w:val="auto"/>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黑体简体" w:cs="Times New Roman"/>
          <w:b w:val="0"/>
          <w:bCs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四、</w:t>
      </w:r>
      <w:r>
        <w:rPr>
          <w:rFonts w:hint="eastAsia" w:ascii="Times New Roman" w:hAnsi="Times New Roman" w:eastAsia="方正黑体简体" w:cs="Times New Roman"/>
          <w:b w:val="0"/>
          <w:bCs w:val="0"/>
          <w:color w:val="000000"/>
          <w:spacing w:val="0"/>
          <w:w w:val="100"/>
          <w:position w:val="0"/>
          <w:sz w:val="32"/>
          <w:szCs w:val="32"/>
          <w:lang w:eastAsia="zh-CN"/>
        </w:rPr>
        <w:t>季度</w:t>
      </w:r>
      <w:r>
        <w:rPr>
          <w:rFonts w:hint="default" w:ascii="Times New Roman" w:hAnsi="Times New Roman" w:eastAsia="方正黑体简体" w:cs="Times New Roman"/>
          <w:b w:val="0"/>
          <w:bCs w:val="0"/>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无</w:t>
      </w:r>
      <w:r>
        <w:rPr>
          <w:rFonts w:hint="eastAsia" w:ascii="Times New Roman" w:hAnsi="Times New Roman" w:eastAsia="方正仿宋简体" w:cs="Times New Roman"/>
          <w:b w:val="0"/>
          <w:bCs w:val="0"/>
          <w:color w:val="000000"/>
          <w:spacing w:val="0"/>
          <w:w w:val="100"/>
          <w:position w:val="0"/>
          <w:sz w:val="32"/>
          <w:szCs w:val="32"/>
          <w:lang w:val="en-US" w:eastAsia="zh-CN"/>
        </w:rPr>
        <w:t>。</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000000"/>
    <w:rsid w:val="02C81A82"/>
    <w:rsid w:val="04A844E4"/>
    <w:rsid w:val="10331024"/>
    <w:rsid w:val="1C41040D"/>
    <w:rsid w:val="1C437FF5"/>
    <w:rsid w:val="1F972396"/>
    <w:rsid w:val="232C45A4"/>
    <w:rsid w:val="23FB6F81"/>
    <w:rsid w:val="25587FAA"/>
    <w:rsid w:val="25EF5A15"/>
    <w:rsid w:val="26BA732E"/>
    <w:rsid w:val="288064E8"/>
    <w:rsid w:val="28AA222B"/>
    <w:rsid w:val="28BC535A"/>
    <w:rsid w:val="2AF92FF6"/>
    <w:rsid w:val="2DB70B5A"/>
    <w:rsid w:val="306868BC"/>
    <w:rsid w:val="35335357"/>
    <w:rsid w:val="39B21256"/>
    <w:rsid w:val="3C48087D"/>
    <w:rsid w:val="43B17BF4"/>
    <w:rsid w:val="4F3B2CD9"/>
    <w:rsid w:val="50535B0F"/>
    <w:rsid w:val="54CC5B55"/>
    <w:rsid w:val="58FF3F63"/>
    <w:rsid w:val="5A7F1C76"/>
    <w:rsid w:val="64147345"/>
    <w:rsid w:val="646232A1"/>
    <w:rsid w:val="697418A4"/>
    <w:rsid w:val="6B482CC7"/>
    <w:rsid w:val="6B756129"/>
    <w:rsid w:val="6C3147F1"/>
    <w:rsid w:val="71516032"/>
    <w:rsid w:val="761A318D"/>
    <w:rsid w:val="774529F6"/>
    <w:rsid w:val="7A675E3B"/>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1002</Words>
  <Characters>1098</Characters>
  <Lines>0</Lines>
  <Paragraphs>0</Paragraphs>
  <TotalTime>0</TotalTime>
  <ScaleCrop>false</ScaleCrop>
  <LinksUpToDate>false</LinksUpToDate>
  <CharactersWithSpaces>1102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2025-04-25T08:39:00Z</cp:lastPrinted>
  <dcterms:modified xsi:type="dcterms:W3CDTF">2025-04-30T08:57:34Z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y fmtid="{D5CDD505-2E9C-101B-9397-08002B2CF9AE}" pid="4" name="KSOTemplateDocerSaveRecord">
    <vt:lpwstr>eyJoZGlkIjoiYzc2ZDg4ZDBhZGQ0ODQ0NmEzODFhMzk5YTA0ODE1MDUiLCJ1c2VySWQiOiI0MzU2NTg0ODcifQ==</vt:lpwstr>
  </property>
</Properties>
</file>