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  <w:t>山东公用交通集团有限公司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  <w:t>第一季度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  <w:t>财务等重大信息公开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公司基本情况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color w:val="auto"/>
          <w:lang w:val="en-US" w:eastAsia="zh-CN"/>
        </w:rPr>
        <w:t>企业简介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lang w:val="en-US" w:eastAsia="zh-CN"/>
        </w:rPr>
        <w:t xml:space="preserve">   山东公用交通集团有限公司成立于2020年04月30日，注册地位于山东省济宁市北湖许庄街道荷花路京投总部大厦1201室，法定代表人为边伟。经营范围包括许可项目：建设工程设计；建设工程施工；建筑劳务分包；施工专业作业；公路管理与养护；路基路面养护作业。（依法须经批准的项目，经相关部门批准后方可开展经营活动，具体经营项目以相关部门批准文件或许可证件为准）一般项目：园林绿化工程施工；城市绿化管理；建筑材料销售；砼结构构件销售。（除依法须经批准的项目外，凭营业执照依法自主开展经营活动）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color w:val="auto"/>
          <w:lang w:val="en-US" w:eastAsia="zh-CN"/>
        </w:rPr>
        <w:t>企业基本信息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lang w:val="en-US" w:eastAsia="zh-CN"/>
        </w:rPr>
        <w:t>企业名称:山东公用交通集团有限公司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lang w:val="en-US" w:eastAsia="zh-CN"/>
        </w:rPr>
        <w:t>注册地址:山东省济宁市北湖省级旅游度假区荷花路京投总部大厦1201室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lang w:val="en-US" w:eastAsia="zh-CN"/>
        </w:rPr>
        <w:t>登记机关: 济宁市市场监督管理局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lang w:val="en-US" w:eastAsia="zh-CN"/>
        </w:rPr>
        <w:t>经营范围: 许可项目：建设工程设计；建设工程施工；建筑劳务分包；施工专业作业；公路管理与养护；路基路面养护作业。（依法须经批准的项目，经相关部门批准后方可开展经营活动，具体经营项目以相关部门批准文件或许可证件为准）一般项目：园林绿化工程施工；城市绿化管理；建筑材料销售；砼结构构件销售。（除依法须经批准的项目外，凭营业执照依法自主开展经营活动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lang w:val="en-US" w:eastAsia="zh-CN"/>
        </w:rPr>
        <w:t>企业类型：有限责任公司(非自然人投资或控股的法人独资)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lang w:val="en-US" w:eastAsia="zh-CN"/>
        </w:rPr>
        <w:t>成立日期: 2020年4月30日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auto"/>
          <w:lang w:val="en-US"/>
        </w:rPr>
        <w:t>主要会计数据和财务指标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color w:val="auto"/>
          <w:lang w:val="en-US" w:eastAsia="zh-CN"/>
        </w:rPr>
        <w:t>5</w:t>
      </w: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年1-</w:t>
      </w:r>
      <w:r>
        <w:rPr>
          <w:rFonts w:hint="eastAsia" w:ascii="Times New Roman" w:hAnsi="Times New Roman" w:eastAsia="方正黑体简体" w:cs="Times New Roman"/>
          <w:b/>
          <w:bCs/>
          <w:color w:val="auto"/>
          <w:lang w:val="en-US" w:eastAsia="zh-CN"/>
        </w:rPr>
        <w:t>3</w:t>
      </w: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月主要财务数据</w:t>
      </w:r>
    </w:p>
    <w:p>
      <w:pPr>
        <w:pStyle w:val="3"/>
        <w:widowControl w:val="0"/>
        <w:numPr>
          <w:ilvl w:val="0"/>
          <w:numId w:val="0"/>
        </w:numPr>
        <w:autoSpaceDE w:val="0"/>
        <w:autoSpaceDN w:val="0"/>
        <w:spacing w:line="600" w:lineRule="exact"/>
        <w:ind w:firstLine="5722" w:firstLineChars="1900"/>
        <w:jc w:val="both"/>
        <w:rPr>
          <w:rFonts w:hint="default" w:ascii="Times New Roman" w:hAnsi="Times New Roman" w:eastAsia="方正楷体简体" w:cs="Times New Roman"/>
          <w:b/>
          <w:bCs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color w:val="auto"/>
          <w:sz w:val="30"/>
          <w:szCs w:val="30"/>
          <w:lang w:val="en-US" w:eastAsia="zh-CN"/>
        </w:rPr>
        <w:t>单位：人民币万元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3054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项  目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本期金额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上期金额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营业总收入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51,830.27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252,306.2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营业总成本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49,032.66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242,803.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利润总额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,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79</w:t>
            </w:r>
            <w:bookmarkEnd w:id="0"/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9,507.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项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目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期末余额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期初余额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资产总额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323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064.50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303,972.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负债总额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287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816.75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270,955.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所有者权益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35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247.75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33,016.5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color w:val="auto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color w:val="auto"/>
          <w:sz w:val="32"/>
          <w:szCs w:val="32"/>
        </w:rPr>
        <w:t>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年1-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月累计实现营业收入51,830.27万元，完成全年预算306,543万元的16.91%；成本费用总额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 w:bidi="ar-SA"/>
        </w:rPr>
        <w:t>49,032.66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万元，完成全年预算294,442.70万元的16.65%；</w:t>
      </w:r>
      <w:bookmarkStart w:id="1" w:name="_GoBack"/>
      <w:bookmarkEnd w:id="1"/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累计实现利润总额2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bidi="ar-SA"/>
        </w:rPr>
        <w:t>,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798万元，完成全年预算12,100.30万元的23.12%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5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sz w:val="32"/>
          <w:szCs w:val="32"/>
          <w:lang w:val="en-US" w:eastAsia="zh-CN" w:bidi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color w:val="auto"/>
          <w:sz w:val="32"/>
          <w:szCs w:val="32"/>
          <w:lang w:val="en-US" w:eastAsia="zh-CN" w:bidi="zh-CN"/>
        </w:rPr>
        <w:t>季度</w:t>
      </w:r>
      <w:r>
        <w:rPr>
          <w:rFonts w:hint="default" w:ascii="Times New Roman" w:hAnsi="Times New Roman" w:eastAsia="方正黑体简体" w:cs="Times New Roman"/>
          <w:b/>
          <w:bCs/>
          <w:color w:val="auto"/>
          <w:sz w:val="32"/>
          <w:szCs w:val="32"/>
          <w:lang w:val="en-US" w:eastAsia="zh-CN" w:bidi="zh-CN"/>
        </w:rPr>
        <w:t>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firstLine="643" w:firstLineChars="200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无。</w:t>
      </w: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975D72"/>
    <w:multiLevelType w:val="singleLevel"/>
    <w:tmpl w:val="CB975D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9066F3"/>
    <w:multiLevelType w:val="singleLevel"/>
    <w:tmpl w:val="4A9066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5NTVkZTQ3NjU1OGM5MGE1MzI4YzBmNTNmNTkwZTgifQ=="/>
    <w:docVar w:name="KSO_WPS_MARK_KEY" w:val="2bcd10c2-d530-4912-911c-8800ebd80bd2"/>
  </w:docVars>
  <w:rsids>
    <w:rsidRoot w:val="00000000"/>
    <w:rsid w:val="08A87C61"/>
    <w:rsid w:val="0B7C47BE"/>
    <w:rsid w:val="106357E3"/>
    <w:rsid w:val="15F66C34"/>
    <w:rsid w:val="1B82217E"/>
    <w:rsid w:val="21C3453D"/>
    <w:rsid w:val="24B61D5E"/>
    <w:rsid w:val="26BF4676"/>
    <w:rsid w:val="283915F3"/>
    <w:rsid w:val="34CB33EB"/>
    <w:rsid w:val="375A76DE"/>
    <w:rsid w:val="3DE47B36"/>
    <w:rsid w:val="43CC4F53"/>
    <w:rsid w:val="44AC140E"/>
    <w:rsid w:val="45A667E6"/>
    <w:rsid w:val="4AD66A58"/>
    <w:rsid w:val="4BDA60D4"/>
    <w:rsid w:val="52662470"/>
    <w:rsid w:val="54864DB0"/>
    <w:rsid w:val="57203535"/>
    <w:rsid w:val="613C2683"/>
    <w:rsid w:val="64487C27"/>
    <w:rsid w:val="6A8B43D9"/>
    <w:rsid w:val="747F1A52"/>
    <w:rsid w:val="76A41635"/>
    <w:rsid w:val="7BA71EDC"/>
    <w:rsid w:val="7BCC0653"/>
    <w:rsid w:val="7F36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745</Words>
  <Characters>928</Characters>
  <Lines>0</Lines>
  <Paragraphs>0</Paragraphs>
  <TotalTime>22</TotalTime>
  <ScaleCrop>false</ScaleCrop>
  <LinksUpToDate>false</LinksUpToDate>
  <CharactersWithSpaces>939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2024-04-22T06:55:00Z</dcterms:created>
  <dc:creator>Administrator</dc:creator>
  <cp:lastModifiedBy>张娜</cp:lastModifiedBy>
  <cp:lastPrinted>2025-04-27T06:56:00Z</cp:lastPrinted>
  <dcterms:modified xsi:type="dcterms:W3CDTF">2025-04-30T09:42:12Z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8A25C7D3D77245F3B42544DCE8C5560C_13</vt:lpwstr>
  </property>
  <property fmtid="{D5CDD505-2E9C-101B-9397-08002B2CF9AE}" pid="4" name="KSOTemplateDocerSaveRecord">
    <vt:lpwstr>eyJoZGlkIjoiMmYwMTgwNTVjMzQxNGIwMDNkMmNhZDY0Y2Y3MmE3MDEiLCJ1c2VySWQiOiIxNDc5NTc5MDAxIn0=</vt:lpwstr>
  </property>
</Properties>
</file>