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方正小标宋简体" w:cs="Times New Roman"/>
          <w:sz w:val="44"/>
          <w:szCs w:val="44"/>
          <w:highlight w:val="none"/>
          <w:lang w:val="en-US" w:eastAsia="zh-CN"/>
        </w:rPr>
        <w:t>山东公用建筑工程施工有限责任公司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202</w:t>
      </w:r>
      <w:r>
        <w:rPr>
          <w:rFonts w:hint="eastAsia" w:ascii="Times New Roman" w:hAnsi="Times New Roman" w:eastAsia="方正小标宋简体" w:cs="Times New Roman"/>
          <w:sz w:val="44"/>
          <w:szCs w:val="44"/>
          <w:highlight w:val="none"/>
          <w:lang w:val="en-US" w:eastAsia="zh-CN"/>
        </w:rPr>
        <w:t>5</w:t>
      </w:r>
      <w:r>
        <w:rPr>
          <w:rFonts w:hint="default" w:ascii="Times New Roman" w:hAnsi="Times New Roman" w:eastAsia="方正小标宋简体" w:cs="Times New Roman"/>
          <w:sz w:val="44"/>
          <w:szCs w:val="44"/>
          <w:highlight w:val="none"/>
        </w:rPr>
        <w:t>年</w:t>
      </w:r>
      <w:r>
        <w:rPr>
          <w:rFonts w:hint="eastAsia" w:ascii="Times New Roman" w:hAnsi="Times New Roman" w:eastAsia="方正小标宋简体" w:cs="Times New Roman"/>
          <w:sz w:val="44"/>
          <w:szCs w:val="44"/>
          <w:highlight w:val="none"/>
          <w:lang w:val="en-US" w:eastAsia="zh-CN"/>
        </w:rPr>
        <w:t>一</w:t>
      </w:r>
      <w:r>
        <w:rPr>
          <w:rFonts w:hint="eastAsia" w:ascii="Times New Roman" w:hAnsi="Times New Roman" w:eastAsia="方正小标宋简体" w:cs="Times New Roman"/>
          <w:sz w:val="44"/>
          <w:szCs w:val="44"/>
          <w:highlight w:val="none"/>
          <w:lang w:eastAsia="zh-CN"/>
        </w:rPr>
        <w:t>季度</w:t>
      </w:r>
      <w:r>
        <w:rPr>
          <w:rFonts w:hint="default" w:ascii="Times New Roman" w:hAnsi="Times New Roman" w:eastAsia="方正小标宋简体" w:cs="Times New Roman"/>
          <w:sz w:val="44"/>
          <w:szCs w:val="44"/>
          <w:highlight w:val="none"/>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黑体简体" w:cs="Times New Roman"/>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highlight w:val="none"/>
          <w:lang w:val="en-US" w:eastAsia="zh-CN"/>
        </w:rPr>
      </w:pPr>
      <w:r>
        <w:rPr>
          <w:rFonts w:hint="default" w:ascii="Times New Roman" w:hAnsi="Times New Roman" w:eastAsia="方正黑体简体" w:cs="Times New Roman"/>
          <w:kern w:val="2"/>
          <w:sz w:val="32"/>
          <w:szCs w:val="32"/>
          <w:highlight w:val="none"/>
          <w:lang w:val="en-US" w:eastAsia="zh-CN" w:bidi="ar-SA"/>
        </w:rPr>
        <w:t>一、</w:t>
      </w:r>
      <w:r>
        <w:rPr>
          <w:rFonts w:hint="default" w:ascii="Times New Roman" w:hAnsi="Times New Roman" w:eastAsia="方正黑体简体" w:cs="Times New Roman"/>
          <w:sz w:val="32"/>
          <w:szCs w:val="32"/>
          <w:highlight w:val="none"/>
          <w:lang w:val="en-US" w:eastAsia="zh-CN"/>
        </w:rPr>
        <w:t>公司基本情况</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highlight w:val="none"/>
          <w:lang w:val="en-US" w:eastAsia="zh-CN"/>
        </w:rPr>
      </w:pPr>
      <w:r>
        <w:rPr>
          <w:rFonts w:hint="default" w:ascii="Times New Roman" w:hAnsi="Times New Roman" w:eastAsia="方正仿宋简体" w:cs="Times New Roman"/>
          <w:b w:val="0"/>
          <w:bCs w:val="0"/>
          <w:color w:val="000000"/>
          <w:spacing w:val="0"/>
          <w:w w:val="100"/>
          <w:position w:val="0"/>
          <w:sz w:val="32"/>
          <w:szCs w:val="32"/>
          <w:highlight w:val="none"/>
          <w:lang w:val="en-US" w:eastAsia="zh-CN"/>
        </w:rPr>
        <w:t>公司名称：山东公用建筑工程施工有限责任公司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highlight w:val="none"/>
          <w:lang w:val="en-US" w:eastAsia="zh-CN"/>
        </w:rPr>
      </w:pPr>
      <w:r>
        <w:rPr>
          <w:rFonts w:hint="default" w:ascii="Times New Roman" w:hAnsi="Times New Roman" w:eastAsia="方正仿宋简体" w:cs="Times New Roman"/>
          <w:b w:val="0"/>
          <w:bCs w:val="0"/>
          <w:color w:val="000000"/>
          <w:spacing w:val="0"/>
          <w:w w:val="100"/>
          <w:position w:val="0"/>
          <w:sz w:val="32"/>
          <w:szCs w:val="32"/>
          <w:highlight w:val="none"/>
          <w:lang w:val="en-US" w:eastAsia="zh-CN"/>
        </w:rPr>
        <w:t>类    型：有限责任公司(非自然人投资或控股的法人独资)</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highlight w:val="none"/>
          <w:lang w:val="en-US" w:eastAsia="zh-CN"/>
        </w:rPr>
      </w:pPr>
      <w:r>
        <w:rPr>
          <w:rFonts w:hint="default" w:ascii="Times New Roman" w:hAnsi="Times New Roman" w:eastAsia="方正仿宋简体" w:cs="Times New Roman"/>
          <w:b w:val="0"/>
          <w:bCs w:val="0"/>
          <w:color w:val="000000"/>
          <w:spacing w:val="0"/>
          <w:w w:val="100"/>
          <w:position w:val="0"/>
          <w:sz w:val="32"/>
          <w:szCs w:val="32"/>
          <w:highlight w:val="none"/>
          <w:lang w:val="en-US" w:eastAsia="zh-CN"/>
        </w:rPr>
        <w:t>法定代表人：</w:t>
      </w:r>
      <w:r>
        <w:rPr>
          <w:rFonts w:hint="eastAsia" w:ascii="Times New Roman" w:hAnsi="Times New Roman" w:eastAsia="方正仿宋简体" w:cs="Times New Roman"/>
          <w:b w:val="0"/>
          <w:bCs w:val="0"/>
          <w:color w:val="000000"/>
          <w:spacing w:val="0"/>
          <w:w w:val="100"/>
          <w:position w:val="0"/>
          <w:sz w:val="32"/>
          <w:szCs w:val="32"/>
          <w:highlight w:val="none"/>
          <w:lang w:val="en-US" w:eastAsia="zh-CN"/>
        </w:rPr>
        <w:t>张羽</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highlight w:val="none"/>
          <w:lang w:val="en-US" w:eastAsia="zh-CN"/>
        </w:rPr>
      </w:pPr>
      <w:r>
        <w:rPr>
          <w:rFonts w:hint="default" w:ascii="Times New Roman" w:hAnsi="Times New Roman" w:eastAsia="方正仿宋简体" w:cs="Times New Roman"/>
          <w:b w:val="0"/>
          <w:bCs w:val="0"/>
          <w:color w:val="000000"/>
          <w:spacing w:val="0"/>
          <w:w w:val="100"/>
          <w:position w:val="0"/>
          <w:sz w:val="32"/>
          <w:szCs w:val="32"/>
          <w:highlight w:val="none"/>
          <w:lang w:val="en-US" w:eastAsia="zh-CN"/>
        </w:rPr>
        <w:t>注册资金：伍</w:t>
      </w:r>
      <w:r>
        <w:rPr>
          <w:rFonts w:hint="eastAsia" w:ascii="Times New Roman" w:hAnsi="Times New Roman" w:eastAsia="方正仿宋简体" w:cs="Times New Roman"/>
          <w:b w:val="0"/>
          <w:bCs w:val="0"/>
          <w:color w:val="000000"/>
          <w:spacing w:val="0"/>
          <w:w w:val="100"/>
          <w:position w:val="0"/>
          <w:sz w:val="32"/>
          <w:szCs w:val="32"/>
          <w:highlight w:val="none"/>
          <w:lang w:val="en-US" w:eastAsia="zh-CN"/>
        </w:rPr>
        <w:t>佰</w:t>
      </w:r>
      <w:r>
        <w:rPr>
          <w:rFonts w:hint="default" w:ascii="Times New Roman" w:hAnsi="Times New Roman" w:eastAsia="方正仿宋简体" w:cs="Times New Roman"/>
          <w:b w:val="0"/>
          <w:bCs w:val="0"/>
          <w:color w:val="000000"/>
          <w:spacing w:val="0"/>
          <w:w w:val="100"/>
          <w:position w:val="0"/>
          <w:sz w:val="32"/>
          <w:szCs w:val="32"/>
          <w:highlight w:val="none"/>
          <w:lang w:val="en-US" w:eastAsia="zh-CN"/>
        </w:rPr>
        <w:t>万元整</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highlight w:val="none"/>
          <w:lang w:val="en-US" w:eastAsia="zh-CN"/>
        </w:rPr>
      </w:pPr>
      <w:r>
        <w:rPr>
          <w:rFonts w:hint="default" w:ascii="Times New Roman" w:hAnsi="Times New Roman" w:eastAsia="方正仿宋简体" w:cs="Times New Roman"/>
          <w:b w:val="0"/>
          <w:bCs w:val="0"/>
          <w:color w:val="000000"/>
          <w:spacing w:val="0"/>
          <w:w w:val="100"/>
          <w:position w:val="0"/>
          <w:sz w:val="32"/>
          <w:szCs w:val="32"/>
          <w:highlight w:val="none"/>
          <w:lang w:val="en-US" w:eastAsia="zh-CN"/>
        </w:rPr>
        <w:t>注册地址：山东省济宁市共青团路14号全民健身广场东区商务楼汇汲大厦14楼</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highlight w:val="none"/>
          <w:lang w:val="en-US" w:eastAsia="zh-CN"/>
        </w:rPr>
        <w:t>经营范围：</w:t>
      </w:r>
      <w:r>
        <w:rPr>
          <w:rFonts w:hint="default" w:ascii="Times New Roman" w:hAnsi="Times New Roman" w:eastAsia="方正仿宋简体" w:cs="Times New Roman"/>
          <w:b w:val="0"/>
          <w:bCs w:val="0"/>
          <w:color w:val="000000"/>
          <w:spacing w:val="0"/>
          <w:w w:val="100"/>
          <w:position w:val="0"/>
          <w:sz w:val="32"/>
          <w:szCs w:val="32"/>
          <w:lang w:val="en-US" w:eastAsia="zh-CN"/>
        </w:rPr>
        <w:t>一般项目:建筑材料销售</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机械设备租赁</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市政设施管理</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家用电器安装服务</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五金产品批发</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装卸搬运</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园林绿化工程施工</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工程管理服务</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住宅水电安装维护服务</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土石方工程施工</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建筑物清洁服务</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城市绿化管理</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建筑工程用机械销售</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劳务服务(不含劳务派遣)</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五金产品零售</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建筑工程机械与设备租赁</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建筑装饰材料销售</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普通机械设备安装服务</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对外承包工程</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建筑用木料及木材组件加工</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金属门窗工程施工。(除依法须经批准的项目外，凭营业执照依法自主开展经营活动)许可项目:建设工程施工，住宅室内装饰装修</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建筑劳务分包</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道路货物运输(不含危险货物)</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供暖服务</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燃气燃烧器具安装、维修。(依法须经批准的项目，经相关部门批准后方可开展经营活动，具体经营项目以相关部门批准文件或许可证件为准)</w:t>
      </w:r>
      <w:r>
        <w:rPr>
          <w:rFonts w:hint="eastAsia" w:ascii="Times New Roman" w:hAnsi="Times New Roman" w:eastAsia="方正仿宋简体" w:cs="Times New Roman"/>
          <w:b w:val="0"/>
          <w:bCs w:val="0"/>
          <w:color w:val="000000"/>
          <w:spacing w:val="0"/>
          <w:w w:val="100"/>
          <w:positio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简体" w:cs="Times New Roman"/>
          <w:color w:val="000000"/>
          <w:spacing w:val="0"/>
          <w:w w:val="100"/>
          <w:position w:val="0"/>
          <w:sz w:val="32"/>
          <w:szCs w:val="32"/>
          <w:lang w:val="en-US" w:eastAsia="zh-CN"/>
        </w:rPr>
      </w:pPr>
      <w:r>
        <w:rPr>
          <w:rFonts w:hint="default" w:ascii="Times New Roman" w:hAnsi="Times New Roman" w:eastAsia="方正仿宋简体" w:cs="Times New Roman"/>
          <w:color w:val="000000"/>
          <w:spacing w:val="0"/>
          <w:w w:val="100"/>
          <w:position w:val="0"/>
          <w:sz w:val="32"/>
          <w:szCs w:val="32"/>
          <w:lang w:val="en-US" w:eastAsia="zh-CN"/>
        </w:rPr>
        <w:t>山东公用建筑工程施工有限责任公司，前身为济宁市德信水利工程质量与安全检测有限公司，成立于2011年1月，注册资金500万元，由山东公用水利发展集团有限公司独自出资。公司于2021年3月通过了ISO90001质量管理体系、ISO14001环境管理体系ISO45001职业健康安全管理体系认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简体" w:cs="Times New Roman"/>
          <w:color w:val="000000"/>
          <w:spacing w:val="0"/>
          <w:w w:val="100"/>
          <w:position w:val="0"/>
          <w:sz w:val="32"/>
          <w:szCs w:val="32"/>
          <w:lang w:val="en-US" w:eastAsia="zh-CN"/>
        </w:rPr>
      </w:pPr>
      <w:r>
        <w:rPr>
          <w:rFonts w:hint="default" w:ascii="Times New Roman" w:hAnsi="Times New Roman" w:eastAsia="方正仿宋简体" w:cs="Times New Roman"/>
          <w:color w:val="000000"/>
          <w:spacing w:val="0"/>
          <w:w w:val="100"/>
          <w:position w:val="0"/>
          <w:sz w:val="32"/>
          <w:szCs w:val="32"/>
          <w:lang w:val="en-US" w:eastAsia="zh-CN"/>
        </w:rPr>
        <w:t>公司主营业务为工程管理服务、项目运行管护、工程项目维修养护等业务。公司现有二个运行管理项目南水北调东线一期工程济宁市截污导流工程运行管理项目、济宁市城乡水务局泗河综合开发工程水源工程运行管理项目（B包）。公司自成立以来先后获得多次奖励，2016年OC小组获得中国水利工程协会颁发二等奖</w:t>
      </w:r>
      <w:r>
        <w:rPr>
          <w:rFonts w:hint="eastAsia" w:ascii="Times New Roman" w:hAnsi="Times New Roman" w:eastAsia="方正仿宋简体" w:cs="Times New Roman"/>
          <w:color w:val="000000"/>
          <w:spacing w:val="0"/>
          <w:w w:val="100"/>
          <w:position w:val="0"/>
          <w:sz w:val="32"/>
          <w:szCs w:val="32"/>
          <w:lang w:val="en-US" w:eastAsia="zh-CN"/>
        </w:rPr>
        <w:t>；</w:t>
      </w:r>
      <w:r>
        <w:rPr>
          <w:rFonts w:hint="default" w:ascii="Times New Roman" w:hAnsi="Times New Roman" w:eastAsia="方正仿宋简体" w:cs="Times New Roman"/>
          <w:color w:val="000000"/>
          <w:spacing w:val="0"/>
          <w:w w:val="100"/>
          <w:position w:val="0"/>
          <w:sz w:val="32"/>
          <w:szCs w:val="32"/>
          <w:lang w:val="en-US" w:eastAsia="zh-CN"/>
        </w:rPr>
        <w:t>2017年OC小组获得中国水利工程协会颁发I成果</w:t>
      </w:r>
      <w:r>
        <w:rPr>
          <w:rFonts w:hint="eastAsia" w:ascii="Times New Roman" w:hAnsi="Times New Roman" w:eastAsia="方正仿宋简体" w:cs="Times New Roman"/>
          <w:color w:val="000000"/>
          <w:spacing w:val="0"/>
          <w:w w:val="100"/>
          <w:position w:val="0"/>
          <w:sz w:val="32"/>
          <w:szCs w:val="32"/>
          <w:lang w:val="en-US" w:eastAsia="zh-CN"/>
        </w:rPr>
        <w:t>；</w:t>
      </w:r>
      <w:r>
        <w:rPr>
          <w:rFonts w:hint="default" w:ascii="Times New Roman" w:hAnsi="Times New Roman" w:eastAsia="方正仿宋简体" w:cs="Times New Roman"/>
          <w:color w:val="000000"/>
          <w:spacing w:val="0"/>
          <w:w w:val="100"/>
          <w:position w:val="0"/>
          <w:sz w:val="32"/>
          <w:szCs w:val="32"/>
          <w:lang w:val="en-US" w:eastAsia="zh-CN"/>
        </w:rPr>
        <w:t>2020年11月被中国水利工程协会评为水利建设市场主体信用评价为AA级</w:t>
      </w:r>
      <w:r>
        <w:rPr>
          <w:rFonts w:hint="eastAsia" w:ascii="Times New Roman" w:hAnsi="Times New Roman" w:eastAsia="方正仿宋简体" w:cs="Times New Roman"/>
          <w:color w:val="000000"/>
          <w:spacing w:val="0"/>
          <w:w w:val="100"/>
          <w:position w:val="0"/>
          <w:sz w:val="32"/>
          <w:szCs w:val="32"/>
          <w:lang w:val="en-US" w:eastAsia="zh-CN"/>
        </w:rPr>
        <w:t>；</w:t>
      </w:r>
      <w:r>
        <w:rPr>
          <w:rFonts w:hint="default" w:ascii="Times New Roman" w:hAnsi="Times New Roman" w:eastAsia="方正仿宋简体" w:cs="Times New Roman"/>
          <w:color w:val="000000"/>
          <w:spacing w:val="0"/>
          <w:w w:val="100"/>
          <w:position w:val="0"/>
          <w:sz w:val="32"/>
          <w:szCs w:val="32"/>
          <w:lang w:val="en-US" w:eastAsia="zh-CN"/>
        </w:rPr>
        <w:t>2021年4月获得山东省水利厅、山东省总工会颁发水利工程优秀质量管理川成果等。</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highlight w:val="none"/>
          <w:lang w:val="en-US" w:eastAsia="zh-CN"/>
        </w:rPr>
      </w:pPr>
      <w:r>
        <w:rPr>
          <w:rFonts w:hint="default" w:ascii="Times New Roman" w:hAnsi="Times New Roman" w:eastAsia="方正仿宋简体" w:cs="Times New Roman"/>
          <w:b w:val="0"/>
          <w:bCs w:val="0"/>
          <w:color w:val="000000"/>
          <w:spacing w:val="0"/>
          <w:w w:val="100"/>
          <w:position w:val="0"/>
          <w:sz w:val="32"/>
          <w:szCs w:val="32"/>
          <w:highlight w:val="none"/>
          <w:lang w:val="en-US" w:eastAsia="zh-CN"/>
        </w:rPr>
        <w:t>公司倍加珍惜每一份荣誉，坚持“科学公正，诚信精准”的质量方针，以“严谨、高效、热情、尽责为公司的服务宗旨。竭诚为您提供更好的服务，力求做到最好。</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黑体简体" w:cs="Times New Roman"/>
          <w:b w:val="0"/>
          <w:bCs w:val="0"/>
          <w:color w:val="000000"/>
          <w:spacing w:val="0"/>
          <w:w w:val="100"/>
          <w:position w:val="0"/>
          <w:sz w:val="32"/>
          <w:szCs w:val="32"/>
        </w:rPr>
      </w:pPr>
      <w:r>
        <w:rPr>
          <w:rFonts w:hint="default" w:ascii="Times New Roman" w:hAnsi="Times New Roman" w:eastAsia="方正黑体简体" w:cs="Times New Roman"/>
          <w:b w:val="0"/>
          <w:bCs w:val="0"/>
          <w:color w:val="000000"/>
          <w:spacing w:val="0"/>
          <w:w w:val="100"/>
          <w:position w:val="0"/>
          <w:sz w:val="32"/>
          <w:szCs w:val="32"/>
          <w:lang w:val="en-US" w:eastAsia="zh-CN"/>
        </w:rPr>
        <w:t>二、</w:t>
      </w:r>
      <w:r>
        <w:rPr>
          <w:rFonts w:hint="default" w:ascii="Times New Roman" w:hAnsi="Times New Roman" w:eastAsia="方正黑体简体" w:cs="Times New Roman"/>
          <w:b w:val="0"/>
          <w:bCs w:val="0"/>
          <w:color w:val="000000"/>
          <w:spacing w:val="0"/>
          <w:w w:val="100"/>
          <w:position w:val="0"/>
          <w:sz w:val="32"/>
          <w:szCs w:val="32"/>
        </w:rPr>
        <w:t>主要会计数据和财务指标</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0" w:firstLineChars="200"/>
        <w:jc w:val="center"/>
        <w:textAlignment w:val="auto"/>
        <w:rPr>
          <w:rFonts w:hint="eastAsia" w:ascii="Times New Roman" w:hAnsi="Times New Roman" w:eastAsia="方正黑体简体" w:cs="Times New Roman"/>
          <w:b w:val="0"/>
          <w:bCs w:val="0"/>
          <w:color w:val="000000"/>
          <w:spacing w:val="0"/>
          <w:w w:val="100"/>
          <w:position w:val="0"/>
          <w:sz w:val="32"/>
          <w:szCs w:val="32"/>
          <w:lang w:val="en-US" w:eastAsia="zh-CN"/>
        </w:rPr>
      </w:pPr>
      <w:r>
        <w:rPr>
          <w:rFonts w:hint="eastAsia" w:ascii="Times New Roman" w:hAnsi="Times New Roman" w:eastAsia="方正黑体简体" w:cs="Times New Roman"/>
          <w:b w:val="0"/>
          <w:bCs w:val="0"/>
          <w:color w:val="000000"/>
          <w:spacing w:val="0"/>
          <w:w w:val="100"/>
          <w:position w:val="0"/>
          <w:sz w:val="32"/>
          <w:szCs w:val="32"/>
          <w:lang w:val="en-US" w:eastAsia="zh-CN"/>
        </w:rPr>
        <w:t>2025年一季度主要财务数据</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i w:val="0"/>
          <w:iCs w:val="0"/>
          <w:color w:val="000000"/>
          <w:kern w:val="0"/>
          <w:sz w:val="32"/>
          <w:szCs w:val="32"/>
          <w:u w:val="none"/>
          <w:lang w:val="en-US" w:eastAsia="zh-CN" w:bidi="ar"/>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i w:val="0"/>
          <w:iCs w:val="0"/>
          <w:color w:val="000000"/>
          <w:kern w:val="0"/>
          <w:sz w:val="32"/>
          <w:szCs w:val="32"/>
          <w:u w:val="none"/>
          <w:lang w:val="en-US" w:eastAsia="zh-CN" w:bidi="ar"/>
        </w:rPr>
      </w:pP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上</w:t>
            </w:r>
            <w:r>
              <w:rPr>
                <w:rFonts w:hint="eastAsia" w:ascii="Times New Roman" w:hAnsi="Times New Roman" w:eastAsia="方正仿宋简体" w:cs="Times New Roman"/>
                <w:i w:val="0"/>
                <w:iCs w:val="0"/>
                <w:color w:val="000000"/>
                <w:kern w:val="0"/>
                <w:sz w:val="32"/>
                <w:szCs w:val="32"/>
                <w:u w:val="none"/>
                <w:lang w:val="en-US" w:eastAsia="zh-CN" w:bidi="ar"/>
              </w:rPr>
              <w:t>年同期</w:t>
            </w:r>
            <w:r>
              <w:rPr>
                <w:rFonts w:hint="default" w:ascii="Times New Roman" w:hAnsi="Times New Roman" w:eastAsia="方正仿宋简体" w:cs="Times New Roman"/>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88</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62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26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eastAsia" w:ascii="Times New Roman" w:hAnsi="Times New Roman" w:eastAsia="方正仿宋简体" w:cs="Times New Roman"/>
                <w:i w:val="0"/>
                <w:iCs w:val="0"/>
                <w:color w:val="000000"/>
                <w:sz w:val="32"/>
                <w:szCs w:val="32"/>
                <w:u w:val="none"/>
                <w:lang w:val="en-US" w:eastAsia="zh-CN"/>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1205</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1058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74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1131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967</w:t>
            </w:r>
          </w:p>
        </w:tc>
      </w:tr>
    </w:tbl>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黑体简体" w:cs="Times New Roman"/>
          <w:b w:val="0"/>
          <w:bCs w:val="0"/>
          <w:sz w:val="32"/>
          <w:szCs w:val="32"/>
        </w:rPr>
      </w:pPr>
      <w:r>
        <w:rPr>
          <w:rFonts w:hint="default" w:ascii="Times New Roman" w:hAnsi="Times New Roman" w:eastAsia="方正黑体简体" w:cs="Times New Roman"/>
          <w:b w:val="0"/>
          <w:bCs w:val="0"/>
          <w:color w:val="000000"/>
          <w:spacing w:val="0"/>
          <w:w w:val="100"/>
          <w:position w:val="0"/>
          <w:sz w:val="32"/>
          <w:szCs w:val="32"/>
          <w:lang w:val="en-US" w:eastAsia="zh-CN"/>
        </w:rPr>
        <w:t>三、</w:t>
      </w:r>
      <w:r>
        <w:rPr>
          <w:rFonts w:hint="default" w:ascii="Times New Roman" w:hAnsi="Times New Roman" w:eastAsia="方正黑体简体" w:cs="Times New Roman"/>
          <w:b w:val="0"/>
          <w:bCs w:val="0"/>
          <w:color w:val="000000"/>
          <w:spacing w:val="0"/>
          <w:w w:val="100"/>
          <w:position w:val="0"/>
          <w:sz w:val="32"/>
          <w:szCs w:val="32"/>
        </w:rPr>
        <w:t>财务预算执行情况</w:t>
      </w:r>
    </w:p>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auto"/>
          <w:spacing w:val="0"/>
          <w:w w:val="100"/>
          <w:position w:val="0"/>
          <w:sz w:val="32"/>
          <w:szCs w:val="32"/>
          <w:lang w:val="en-US" w:eastAsia="zh-CN"/>
        </w:rPr>
        <w:t>202</w:t>
      </w:r>
      <w:r>
        <w:rPr>
          <w:rFonts w:hint="eastAsia" w:ascii="Times New Roman" w:hAnsi="Times New Roman" w:eastAsia="方正仿宋简体" w:cs="Times New Roman"/>
          <w:b w:val="0"/>
          <w:bCs w:val="0"/>
          <w:color w:val="auto"/>
          <w:spacing w:val="0"/>
          <w:w w:val="100"/>
          <w:position w:val="0"/>
          <w:sz w:val="32"/>
          <w:szCs w:val="32"/>
          <w:lang w:val="en-US" w:eastAsia="zh-CN"/>
        </w:rPr>
        <w:t>5</w:t>
      </w:r>
      <w:r>
        <w:rPr>
          <w:rFonts w:hint="default" w:ascii="Times New Roman" w:hAnsi="Times New Roman" w:eastAsia="方正仿宋简体" w:cs="Times New Roman"/>
          <w:b w:val="0"/>
          <w:bCs w:val="0"/>
          <w:color w:val="auto"/>
          <w:spacing w:val="0"/>
          <w:w w:val="100"/>
          <w:position w:val="0"/>
          <w:sz w:val="32"/>
          <w:szCs w:val="32"/>
          <w:lang w:val="en-US" w:eastAsia="zh-CN"/>
        </w:rPr>
        <w:t>年</w:t>
      </w:r>
      <w:r>
        <w:rPr>
          <w:rFonts w:hint="eastAsia" w:ascii="Times New Roman" w:hAnsi="Times New Roman" w:eastAsia="方正仿宋简体" w:cs="Times New Roman"/>
          <w:b w:val="0"/>
          <w:bCs w:val="0"/>
          <w:color w:val="auto"/>
          <w:spacing w:val="0"/>
          <w:w w:val="100"/>
          <w:position w:val="0"/>
          <w:sz w:val="32"/>
          <w:szCs w:val="32"/>
          <w:lang w:val="en-US" w:eastAsia="zh-CN"/>
        </w:rPr>
        <w:t>一季度</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公司</w:t>
      </w:r>
      <w:r>
        <w:rPr>
          <w:rFonts w:hint="default" w:ascii="Times New Roman" w:hAnsi="Times New Roman" w:eastAsia="方正仿宋简体" w:cs="Times New Roman"/>
          <w:b w:val="0"/>
          <w:bCs w:val="0"/>
          <w:color w:val="000000"/>
          <w:spacing w:val="0"/>
          <w:w w:val="100"/>
          <w:position w:val="0"/>
          <w:sz w:val="32"/>
          <w:szCs w:val="32"/>
          <w:lang w:val="en-US" w:eastAsia="zh-CN"/>
        </w:rPr>
        <w:t>实现营业总收入</w:t>
      </w:r>
      <w:r>
        <w:rPr>
          <w:rFonts w:hint="eastAsia" w:ascii="Times New Roman" w:hAnsi="Times New Roman" w:eastAsia="方正仿宋简体" w:cs="Times New Roman"/>
          <w:b w:val="0"/>
          <w:bCs w:val="0"/>
          <w:color w:val="000000"/>
          <w:spacing w:val="0"/>
          <w:w w:val="100"/>
          <w:position w:val="0"/>
          <w:sz w:val="32"/>
          <w:szCs w:val="32"/>
          <w:lang w:val="en-US" w:eastAsia="zh-CN"/>
        </w:rPr>
        <w:t>88</w:t>
      </w:r>
      <w:r>
        <w:rPr>
          <w:rFonts w:hint="default" w:ascii="Times New Roman" w:hAnsi="Times New Roman" w:eastAsia="方正仿宋简体" w:cs="Times New Roman"/>
          <w:b w:val="0"/>
          <w:bCs w:val="0"/>
          <w:color w:val="000000"/>
          <w:spacing w:val="0"/>
          <w:w w:val="100"/>
          <w:position w:val="0"/>
          <w:sz w:val="32"/>
          <w:szCs w:val="32"/>
          <w:lang w:val="en-US" w:eastAsia="zh-CN"/>
        </w:rPr>
        <w:t>万元，完成年度预算的</w:t>
      </w:r>
      <w:r>
        <w:rPr>
          <w:rFonts w:hint="eastAsia" w:ascii="Times New Roman" w:hAnsi="Times New Roman" w:eastAsia="方正仿宋简体" w:cs="Times New Roman"/>
          <w:b w:val="0"/>
          <w:bCs w:val="0"/>
          <w:color w:val="000000"/>
          <w:spacing w:val="0"/>
          <w:w w:val="100"/>
          <w:position w:val="0"/>
          <w:sz w:val="32"/>
          <w:szCs w:val="32"/>
          <w:lang w:val="en-US" w:eastAsia="zh-CN"/>
        </w:rPr>
        <w:t>15.71</w:t>
      </w:r>
      <w:r>
        <w:rPr>
          <w:rFonts w:hint="default" w:ascii="Times New Roman" w:hAnsi="Times New Roman" w:eastAsia="方正仿宋简体" w:cs="Times New Roman"/>
          <w:b w:val="0"/>
          <w:bCs w:val="0"/>
          <w:color w:val="000000"/>
          <w:spacing w:val="0"/>
          <w:w w:val="100"/>
          <w:position w:val="0"/>
          <w:sz w:val="32"/>
          <w:szCs w:val="32"/>
          <w:lang w:val="en-US" w:eastAsia="zh-CN"/>
        </w:rPr>
        <w:t>%；实现利润总额</w:t>
      </w:r>
      <w:r>
        <w:rPr>
          <w:rFonts w:hint="eastAsia" w:ascii="Times New Roman" w:hAnsi="Times New Roman" w:eastAsia="方正仿宋简体" w:cs="Times New Roman"/>
          <w:b w:val="0"/>
          <w:bCs w:val="0"/>
          <w:color w:val="000000"/>
          <w:spacing w:val="0"/>
          <w:w w:val="100"/>
          <w:position w:val="0"/>
          <w:sz w:val="32"/>
          <w:szCs w:val="32"/>
          <w:lang w:val="en-US" w:eastAsia="zh-CN"/>
        </w:rPr>
        <w:t>26</w:t>
      </w:r>
      <w:r>
        <w:rPr>
          <w:rFonts w:hint="default" w:ascii="Times New Roman" w:hAnsi="Times New Roman" w:eastAsia="方正仿宋简体" w:cs="Times New Roman"/>
          <w:b w:val="0"/>
          <w:bCs w:val="0"/>
          <w:color w:val="000000"/>
          <w:spacing w:val="0"/>
          <w:w w:val="100"/>
          <w:position w:val="0"/>
          <w:sz w:val="32"/>
          <w:szCs w:val="32"/>
          <w:lang w:val="en-US" w:eastAsia="zh-CN"/>
        </w:rPr>
        <w:t>万元，完成年度预算的</w:t>
      </w:r>
      <w:r>
        <w:rPr>
          <w:rFonts w:hint="eastAsia" w:ascii="Times New Roman" w:hAnsi="Times New Roman" w:eastAsia="方正仿宋简体" w:cs="Times New Roman"/>
          <w:b w:val="0"/>
          <w:bCs w:val="0"/>
          <w:color w:val="000000"/>
          <w:spacing w:val="0"/>
          <w:w w:val="100"/>
          <w:position w:val="0"/>
          <w:sz w:val="32"/>
          <w:szCs w:val="32"/>
          <w:lang w:val="en-US" w:eastAsia="zh-CN"/>
        </w:rPr>
        <w:t>13</w:t>
      </w:r>
      <w:r>
        <w:rPr>
          <w:rFonts w:hint="default" w:ascii="Times New Roman" w:hAnsi="Times New Roman" w:eastAsia="方正仿宋简体" w:cs="Times New Roman"/>
          <w:b w:val="0"/>
          <w:bCs w:val="0"/>
          <w:color w:val="000000"/>
          <w:spacing w:val="0"/>
          <w:w w:val="100"/>
          <w:position w:val="0"/>
          <w:sz w:val="32"/>
          <w:szCs w:val="32"/>
          <w:lang w:val="en-US" w:eastAsia="zh-CN"/>
        </w:rPr>
        <w:t>%；实现净利润</w:t>
      </w:r>
      <w:r>
        <w:rPr>
          <w:rFonts w:hint="eastAsia" w:ascii="Times New Roman" w:hAnsi="Times New Roman" w:eastAsia="方正仿宋简体" w:cs="Times New Roman"/>
          <w:b w:val="0"/>
          <w:bCs w:val="0"/>
          <w:color w:val="000000"/>
          <w:spacing w:val="0"/>
          <w:w w:val="100"/>
          <w:position w:val="0"/>
          <w:sz w:val="32"/>
          <w:szCs w:val="32"/>
          <w:lang w:val="en-US" w:eastAsia="zh-CN"/>
        </w:rPr>
        <w:t>25</w:t>
      </w:r>
      <w:r>
        <w:rPr>
          <w:rFonts w:hint="default" w:ascii="Times New Roman" w:hAnsi="Times New Roman" w:eastAsia="方正仿宋简体" w:cs="Times New Roman"/>
          <w:b w:val="0"/>
          <w:bCs w:val="0"/>
          <w:color w:val="000000"/>
          <w:spacing w:val="0"/>
          <w:w w:val="100"/>
          <w:position w:val="0"/>
          <w:sz w:val="32"/>
          <w:szCs w:val="32"/>
          <w:lang w:val="en-US" w:eastAsia="zh-CN"/>
        </w:rPr>
        <w:t>万元，完成年度预算的</w:t>
      </w:r>
      <w:r>
        <w:rPr>
          <w:rFonts w:hint="eastAsia" w:ascii="Times New Roman" w:hAnsi="Times New Roman" w:eastAsia="方正仿宋简体" w:cs="Times New Roman"/>
          <w:b w:val="0"/>
          <w:bCs w:val="0"/>
          <w:color w:val="000000"/>
          <w:spacing w:val="0"/>
          <w:w w:val="100"/>
          <w:position w:val="0"/>
          <w:sz w:val="32"/>
          <w:szCs w:val="32"/>
          <w:lang w:val="en-US" w:eastAsia="zh-CN"/>
        </w:rPr>
        <w:t>13.16</w:t>
      </w:r>
      <w:r>
        <w:rPr>
          <w:rFonts w:hint="default" w:ascii="Times New Roman" w:hAnsi="Times New Roman" w:eastAsia="方正仿宋简体" w:cs="Times New Roman"/>
          <w:b w:val="0"/>
          <w:bCs w:val="0"/>
          <w:color w:val="000000"/>
          <w:spacing w:val="0"/>
          <w:w w:val="100"/>
          <w:position w:val="0"/>
          <w:sz w:val="32"/>
          <w:szCs w:val="32"/>
          <w:lang w:val="en-US" w:eastAsia="zh-CN"/>
        </w:rPr>
        <w:t>%。</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黑体简体" w:cs="Times New Roman"/>
          <w:b w:val="0"/>
          <w:bCs w:val="0"/>
          <w:sz w:val="32"/>
          <w:szCs w:val="32"/>
        </w:rPr>
      </w:pPr>
      <w:r>
        <w:rPr>
          <w:rFonts w:hint="default" w:ascii="Times New Roman" w:hAnsi="Times New Roman" w:eastAsia="方正黑体简体" w:cs="Times New Roman"/>
          <w:b w:val="0"/>
          <w:bCs w:val="0"/>
          <w:color w:val="000000"/>
          <w:spacing w:val="0"/>
          <w:w w:val="100"/>
          <w:position w:val="0"/>
          <w:sz w:val="32"/>
          <w:szCs w:val="32"/>
          <w:lang w:val="en-US" w:eastAsia="zh-CN"/>
        </w:rPr>
        <w:t>四、</w:t>
      </w:r>
      <w:r>
        <w:rPr>
          <w:rFonts w:hint="eastAsia" w:ascii="Times New Roman" w:hAnsi="Times New Roman" w:eastAsia="方正黑体简体" w:cs="Times New Roman"/>
          <w:b w:val="0"/>
          <w:bCs w:val="0"/>
          <w:color w:val="000000"/>
          <w:spacing w:val="0"/>
          <w:w w:val="100"/>
          <w:position w:val="0"/>
          <w:sz w:val="32"/>
          <w:szCs w:val="32"/>
          <w:lang w:eastAsia="zh-CN"/>
        </w:rPr>
        <w:t>季度</w:t>
      </w:r>
      <w:r>
        <w:rPr>
          <w:rFonts w:hint="default" w:ascii="Times New Roman" w:hAnsi="Times New Roman" w:eastAsia="方正黑体简体" w:cs="Times New Roman"/>
          <w:b w:val="0"/>
          <w:bCs w:val="0"/>
          <w:color w:val="000000"/>
          <w:spacing w:val="0"/>
          <w:w w:val="100"/>
          <w:position w:val="0"/>
          <w:sz w:val="32"/>
          <w:szCs w:val="32"/>
        </w:rPr>
        <w:t>内发生的重大事项及对公司的影响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无</w:t>
      </w:r>
      <w:r>
        <w:rPr>
          <w:rFonts w:hint="eastAsia" w:ascii="Times New Roman" w:hAnsi="Times New Roman" w:eastAsia="方正仿宋简体" w:cs="Times New Roman"/>
          <w:b w:val="0"/>
          <w:bCs w:val="0"/>
          <w:color w:val="000000"/>
          <w:spacing w:val="0"/>
          <w:w w:val="100"/>
          <w:positio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简体" w:cs="Times New Roman"/>
          <w:sz w:val="32"/>
          <w:szCs w:val="32"/>
          <w:lang w:val="en-US" w:eastAsia="zh-CN"/>
        </w:rPr>
      </w:pP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8C374A5B-0C85-4AA3-B101-DE3ECB4FEA15}"/>
  </w:font>
  <w:font w:name="方正黑体简体">
    <w:panose1 w:val="02000000000000000000"/>
    <w:charset w:val="86"/>
    <w:family w:val="auto"/>
    <w:pitch w:val="default"/>
    <w:sig w:usb0="A00002BF" w:usb1="184F6CFA" w:usb2="00000012" w:usb3="00000000" w:csb0="00040001" w:csb1="00000000"/>
    <w:embedRegular r:id="rId2" w:fontKey="{04397982-566D-4752-95D7-06785D54200F}"/>
  </w:font>
  <w:font w:name="方正仿宋简体">
    <w:panose1 w:val="02000000000000000000"/>
    <w:charset w:val="86"/>
    <w:family w:val="auto"/>
    <w:pitch w:val="default"/>
    <w:sig w:usb0="A00002BF" w:usb1="184F6CFA" w:usb2="00000012" w:usb3="00000000" w:csb0="00040001" w:csb1="00000000"/>
    <w:embedRegular r:id="rId3" w:fontKey="{929539B1-74C3-484A-B65A-7E51F8BBA2EA}"/>
  </w:font>
  <w:font w:name="方正楷体简体">
    <w:panose1 w:val="02000000000000000000"/>
    <w:charset w:val="86"/>
    <w:family w:val="auto"/>
    <w:pitch w:val="default"/>
    <w:sig w:usb0="A00002BF" w:usb1="184F6CFA" w:usb2="00000012" w:usb3="00000000" w:csb0="00040001" w:csb1="00000000"/>
    <w:embedRegular r:id="rId4" w:fontKey="{4EB953C6-BC93-4451-958C-B63DC9AD4E9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lNTlkMmJlMmUxZDUwYzA1MDA0NzA2NGFhN2RiMWUifQ=="/>
  </w:docVars>
  <w:rsids>
    <w:rsidRoot w:val="00000000"/>
    <w:rsid w:val="04A844E4"/>
    <w:rsid w:val="04D92EEC"/>
    <w:rsid w:val="129315AC"/>
    <w:rsid w:val="13497D61"/>
    <w:rsid w:val="1ACD2659"/>
    <w:rsid w:val="1CEC707D"/>
    <w:rsid w:val="23092C0E"/>
    <w:rsid w:val="241A167B"/>
    <w:rsid w:val="241F52FF"/>
    <w:rsid w:val="25587FAA"/>
    <w:rsid w:val="2AB535E8"/>
    <w:rsid w:val="2BE76D9E"/>
    <w:rsid w:val="2CCD64E8"/>
    <w:rsid w:val="336B061F"/>
    <w:rsid w:val="33C4169E"/>
    <w:rsid w:val="37451CE0"/>
    <w:rsid w:val="390A5686"/>
    <w:rsid w:val="3ADF0B14"/>
    <w:rsid w:val="41BF48E8"/>
    <w:rsid w:val="41FF0A9A"/>
    <w:rsid w:val="470A2384"/>
    <w:rsid w:val="48C72C51"/>
    <w:rsid w:val="4BAA340E"/>
    <w:rsid w:val="520E0ECD"/>
    <w:rsid w:val="58397FAA"/>
    <w:rsid w:val="5B5A0CD8"/>
    <w:rsid w:val="61E7244E"/>
    <w:rsid w:val="65EF42E3"/>
    <w:rsid w:val="6B756129"/>
    <w:rsid w:val="6BB7169B"/>
    <w:rsid w:val="70CC0D85"/>
    <w:rsid w:val="7B2070DF"/>
    <w:rsid w:val="7CC607AC"/>
    <w:rsid w:val="7FCE1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1065</Words>
  <Characters>1157</Characters>
  <Lines>0</Lines>
  <Paragraphs>0</Paragraphs>
  <TotalTime>0</TotalTime>
  <ScaleCrop>false</ScaleCrop>
  <LinksUpToDate>false</LinksUpToDate>
  <CharactersWithSpaces>1161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张娜</cp:lastModifiedBy>
  <cp:lastPrinted>2025-04-27T07:35:00Z</cp:lastPrinted>
  <dcterms:modified xsi:type="dcterms:W3CDTF">2025-04-30T08:59:49Z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1FFF17E4713D426C88F79E1E7D1E9847_12</vt:lpwstr>
  </property>
  <property fmtid="{D5CDD505-2E9C-101B-9397-08002B2CF9AE}" pid="4" name="KSOTemplateDocerSaveRecord">
    <vt:lpwstr>eyJoZGlkIjoiYzc2ZDg4ZDBhZGQ0ODQ0NmEzODFhMzk5YTA0ODE1MDUiLCJ1c2VySWQiOiI0MzU2NTg0ODcifQ==</vt:lpwstr>
  </property>
</Properties>
</file>