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山东公用集团济宁装饰工程有限公司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2025年一季度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财务等重大信息公开内容</w:t>
      </w:r>
    </w:p>
    <w:p>
      <w:pPr>
        <w:spacing w:line="240" w:lineRule="exact"/>
      </w:pPr>
    </w:p>
    <w:p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Cs w:val="32"/>
        </w:rPr>
      </w:pPr>
      <w:r>
        <w:rPr>
          <w:rFonts w:hint="eastAsia" w:ascii="方正黑体简体" w:eastAsia="方正黑体简体"/>
        </w:rPr>
        <w:t>一、</w:t>
      </w:r>
      <w:r>
        <w:rPr>
          <w:rFonts w:hint="eastAsia" w:ascii="方正黑体简体" w:hAnsi="方正仿宋简体" w:eastAsia="方正黑体简体" w:cs="方正仿宋简体"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eastAsia="方正仿宋简体"/>
        </w:rPr>
        <w:t>山东公用集团济宁装饰工程有限公司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hint="eastAsia" w:eastAsia="方正仿宋简体"/>
          <w:b/>
          <w:szCs w:val="32"/>
        </w:rPr>
        <w:t>注册地址：</w:t>
      </w:r>
      <w:r>
        <w:rPr>
          <w:rFonts w:eastAsia="方正仿宋简体"/>
        </w:rPr>
        <w:t>山东省济宁市共青团北路</w:t>
      </w:r>
    </w:p>
    <w:p>
      <w:pPr>
        <w:spacing w:line="600" w:lineRule="exact"/>
        <w:ind w:firstLine="643" w:firstLineChars="200"/>
        <w:rPr>
          <w:rFonts w:eastAsia="方正仿宋简体"/>
          <w:b/>
          <w:szCs w:val="32"/>
        </w:rPr>
      </w:pPr>
      <w:r>
        <w:rPr>
          <w:rFonts w:eastAsia="方正仿宋简体"/>
          <w:b/>
          <w:szCs w:val="32"/>
        </w:rPr>
        <w:t>登记机关：</w:t>
      </w:r>
      <w:r>
        <w:rPr>
          <w:rFonts w:hint="eastAsia" w:eastAsia="方正仿宋简体"/>
        </w:rPr>
        <w:t>济宁市行政审批服务局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经营范围：</w:t>
      </w:r>
      <w:r>
        <w:rPr>
          <w:rFonts w:eastAsia="方正仿宋简体"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企业类型：</w:t>
      </w:r>
      <w:r>
        <w:rPr>
          <w:rFonts w:hint="eastAsia" w:eastAsia="方正仿宋简体"/>
        </w:rPr>
        <w:t>有限责任公司（非自然人投资或控股的法人独资）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成立日期：</w:t>
      </w:r>
      <w:r>
        <w:rPr>
          <w:rFonts w:hint="eastAsia" w:eastAsia="方正仿宋简体"/>
        </w:rPr>
        <w:t>1</w:t>
      </w:r>
      <w:r>
        <w:rPr>
          <w:rFonts w:eastAsia="方正仿宋简体"/>
        </w:rPr>
        <w:t>993</w:t>
      </w:r>
      <w:r>
        <w:rPr>
          <w:rFonts w:hint="eastAsia" w:eastAsia="方正仿宋简体"/>
        </w:rPr>
        <w:t>年0</w:t>
      </w:r>
      <w:r>
        <w:rPr>
          <w:rFonts w:eastAsia="方正仿宋简体"/>
        </w:rPr>
        <w:t>2</w:t>
      </w:r>
      <w:r>
        <w:rPr>
          <w:rFonts w:hint="eastAsia" w:eastAsia="方正仿宋简体"/>
        </w:rPr>
        <w:t>月1</w:t>
      </w:r>
      <w:r>
        <w:rPr>
          <w:rFonts w:eastAsia="方正仿宋简体"/>
        </w:rPr>
        <w:t>2</w:t>
      </w:r>
      <w:r>
        <w:rPr>
          <w:rFonts w:hint="eastAsia" w:eastAsia="方正仿宋简体"/>
        </w:rPr>
        <w:t>日</w:t>
      </w:r>
    </w:p>
    <w:p>
      <w:p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二</w:t>
      </w:r>
      <w:r>
        <w:rPr>
          <w:rFonts w:ascii="方正黑体简体" w:hAnsi="方正仿宋简体" w:eastAsia="方正黑体简体" w:cs="方正仿宋简体"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szCs w:val="32"/>
        </w:rPr>
        <w:t>主要会计数据和财务指标</w:t>
      </w:r>
    </w:p>
    <w:tbl>
      <w:tblPr>
        <w:tblStyle w:val="7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2025年1-3月主要财务数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Cs w:val="32"/>
              </w:rPr>
              <w:t>352.02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szCs w:val="32"/>
              </w:rPr>
              <w:t>367.31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347.43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1038.06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szCs w:val="32"/>
              </w:rPr>
              <w:t>4.62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szCs w:val="32"/>
              </w:rPr>
              <w:t>6.03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2262.46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2154.32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3660.02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3550.72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-1391.78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-1396.40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三、财务预算执行情况</w:t>
      </w:r>
    </w:p>
    <w:p>
      <w:pPr>
        <w:spacing w:line="600" w:lineRule="exact"/>
        <w:ind w:firstLine="640" w:firstLineChars="200"/>
        <w:rPr>
          <w:rFonts w:eastAsia="方正仿宋简体"/>
        </w:rPr>
      </w:pPr>
      <w:r>
        <w:rPr>
          <w:rFonts w:eastAsia="方正仿宋简体"/>
        </w:rPr>
        <w:t>202</w:t>
      </w:r>
      <w:r>
        <w:rPr>
          <w:rFonts w:hint="eastAsia" w:eastAsia="方正仿宋简体"/>
        </w:rPr>
        <w:t>5</w:t>
      </w:r>
      <w:r>
        <w:rPr>
          <w:rFonts w:eastAsia="方正仿宋简体"/>
        </w:rPr>
        <w:t>年</w:t>
      </w:r>
      <w:r>
        <w:rPr>
          <w:rFonts w:hint="eastAsia" w:eastAsia="方正仿宋简体"/>
        </w:rPr>
        <w:t>1-3月装饰公司</w:t>
      </w:r>
      <w:r>
        <w:rPr>
          <w:rFonts w:eastAsia="方正仿宋简体"/>
        </w:rPr>
        <w:t>完成收入</w:t>
      </w:r>
      <w:r>
        <w:rPr>
          <w:rFonts w:hint="eastAsia" w:ascii="仿宋" w:hAnsi="仿宋" w:eastAsia="仿宋"/>
          <w:szCs w:val="32"/>
        </w:rPr>
        <w:t>352.02</w:t>
      </w:r>
      <w:r>
        <w:rPr>
          <w:rFonts w:hint="eastAsia" w:eastAsia="方正仿宋简体"/>
        </w:rPr>
        <w:t>万</w:t>
      </w:r>
      <w:r>
        <w:rPr>
          <w:rFonts w:eastAsia="方正仿宋简体"/>
        </w:rPr>
        <w:t>元，完成全年预算目标的</w:t>
      </w:r>
      <w:r>
        <w:rPr>
          <w:rFonts w:hint="eastAsia" w:eastAsia="方正仿宋简体"/>
        </w:rPr>
        <w:t>22</w:t>
      </w:r>
      <w:r>
        <w:rPr>
          <w:rFonts w:eastAsia="方正仿宋简体"/>
        </w:rPr>
        <w:t>%，（全年预算收入</w:t>
      </w:r>
      <w:r>
        <w:rPr>
          <w:rFonts w:hint="eastAsia" w:eastAsia="方正仿宋简体"/>
          <w:szCs w:val="32"/>
        </w:rPr>
        <w:t>1630万元</w:t>
      </w:r>
      <w:r>
        <w:rPr>
          <w:rFonts w:eastAsia="方正仿宋简体"/>
        </w:rPr>
        <w:t>），上年同期完成</w:t>
      </w:r>
      <w:r>
        <w:rPr>
          <w:rFonts w:hint="eastAsia" w:eastAsia="方正仿宋简体"/>
        </w:rPr>
        <w:t>收入</w:t>
      </w:r>
      <w:r>
        <w:rPr>
          <w:rFonts w:hint="eastAsia" w:ascii="仿宋" w:hAnsi="仿宋" w:eastAsia="仿宋" w:cs="等线"/>
          <w:szCs w:val="32"/>
        </w:rPr>
        <w:t>367.31</w:t>
      </w:r>
      <w:r>
        <w:rPr>
          <w:rFonts w:hint="eastAsia" w:eastAsia="方正仿宋简体"/>
          <w:color w:val="000000"/>
          <w:kern w:val="0"/>
          <w:szCs w:val="32"/>
        </w:rPr>
        <w:t>万</w:t>
      </w:r>
      <w:r>
        <w:rPr>
          <w:rFonts w:eastAsia="方正仿宋简体"/>
        </w:rPr>
        <w:t>元，同比</w:t>
      </w:r>
      <w:r>
        <w:rPr>
          <w:rFonts w:hint="eastAsia" w:eastAsia="方正仿宋简体"/>
        </w:rPr>
        <w:t>降低</w:t>
      </w:r>
      <w:r>
        <w:rPr>
          <w:rFonts w:hint="eastAsia" w:ascii="仿宋" w:hAnsi="仿宋" w:eastAsia="仿宋" w:cs="等线"/>
          <w:szCs w:val="32"/>
        </w:rPr>
        <w:t>4.16</w:t>
      </w:r>
      <w:r>
        <w:rPr>
          <w:rFonts w:eastAsia="方正仿宋简体"/>
        </w:rPr>
        <w:t>%；实现利润总额</w:t>
      </w:r>
      <w:r>
        <w:rPr>
          <w:rFonts w:hint="eastAsia" w:ascii="仿宋" w:hAnsi="仿宋" w:eastAsia="仿宋" w:cs="等线"/>
          <w:szCs w:val="32"/>
        </w:rPr>
        <w:t>4.62</w:t>
      </w:r>
      <w:r>
        <w:rPr>
          <w:rFonts w:eastAsia="方正仿宋简体"/>
        </w:rPr>
        <w:t>万元，完成全年预算目标的</w:t>
      </w:r>
      <w:r>
        <w:rPr>
          <w:rFonts w:hint="eastAsia" w:eastAsia="方正仿宋简体"/>
        </w:rPr>
        <w:t>24.32</w:t>
      </w:r>
      <w:r>
        <w:rPr>
          <w:rFonts w:eastAsia="方正仿宋简体"/>
        </w:rPr>
        <w:t>%，（全年预算利润总额</w:t>
      </w:r>
      <w:r>
        <w:rPr>
          <w:rFonts w:hint="eastAsia" w:eastAsia="方正仿宋简体"/>
          <w:szCs w:val="32"/>
        </w:rPr>
        <w:t>19</w:t>
      </w:r>
      <w:r>
        <w:rPr>
          <w:rFonts w:eastAsia="方正仿宋简体"/>
        </w:rPr>
        <w:t>万元），上年同期实现利润总额</w:t>
      </w:r>
      <w:r>
        <w:rPr>
          <w:rFonts w:hint="eastAsia" w:ascii="仿宋" w:hAnsi="仿宋" w:eastAsia="仿宋" w:cs="等线"/>
          <w:szCs w:val="32"/>
        </w:rPr>
        <w:t>6.03</w:t>
      </w:r>
      <w:r>
        <w:rPr>
          <w:rFonts w:eastAsia="方正仿宋简体"/>
        </w:rPr>
        <w:t>万元，同比</w:t>
      </w:r>
      <w:r>
        <w:rPr>
          <w:rFonts w:hint="eastAsia" w:eastAsia="方正仿宋简体"/>
        </w:rPr>
        <w:t>降低</w:t>
      </w:r>
      <w:r>
        <w:rPr>
          <w:rFonts w:hint="eastAsia" w:ascii="仿宋_GB2312" w:hAnsi="仿宋"/>
          <w:szCs w:val="32"/>
        </w:rPr>
        <w:t>23.38</w:t>
      </w:r>
      <w:r>
        <w:rPr>
          <w:rFonts w:eastAsia="方正仿宋简体"/>
        </w:rPr>
        <w:t>%；实现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ascii="仿宋" w:hAnsi="仿宋" w:eastAsia="仿宋" w:cs="等线"/>
          <w:szCs w:val="32"/>
        </w:rPr>
        <w:t>4.62</w:t>
      </w:r>
      <w:r>
        <w:rPr>
          <w:rFonts w:eastAsia="方正仿宋简体"/>
        </w:rPr>
        <w:t>万元，完成全年预算目标的</w:t>
      </w:r>
      <w:r>
        <w:rPr>
          <w:rFonts w:hint="eastAsia" w:eastAsia="方正仿宋简体"/>
        </w:rPr>
        <w:t>24.32</w:t>
      </w:r>
      <w:r>
        <w:rPr>
          <w:rFonts w:eastAsia="方正仿宋简体"/>
        </w:rPr>
        <w:t>%，（全年预算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eastAsia="方正仿宋简体"/>
          <w:szCs w:val="32"/>
        </w:rPr>
        <w:t>19</w:t>
      </w:r>
      <w:r>
        <w:rPr>
          <w:rFonts w:eastAsia="方正仿宋简体"/>
        </w:rPr>
        <w:t>万元），上年同期实现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ascii="仿宋" w:hAnsi="仿宋" w:eastAsia="仿宋" w:cs="等线"/>
          <w:szCs w:val="32"/>
        </w:rPr>
        <w:t>6.03</w:t>
      </w:r>
      <w:r>
        <w:rPr>
          <w:rFonts w:eastAsia="方正仿宋简体"/>
        </w:rPr>
        <w:t>万元，同比</w:t>
      </w:r>
      <w:r>
        <w:rPr>
          <w:rFonts w:hint="eastAsia" w:eastAsia="方正仿宋简体"/>
        </w:rPr>
        <w:t>降低</w:t>
      </w:r>
      <w:r>
        <w:rPr>
          <w:rFonts w:hint="eastAsia" w:ascii="仿宋_GB2312" w:hAnsi="仿宋"/>
          <w:szCs w:val="32"/>
        </w:rPr>
        <w:t>23.38</w:t>
      </w:r>
      <w:r>
        <w:rPr>
          <w:rFonts w:eastAsia="方正仿宋简体"/>
        </w:rPr>
        <w:t>%</w:t>
      </w:r>
      <w:r>
        <w:rPr>
          <w:rFonts w:hint="eastAsia" w:eastAsia="方正仿宋简体"/>
        </w:rPr>
        <w:t>。</w:t>
      </w:r>
    </w:p>
    <w:p>
      <w:pPr>
        <w:spacing w:line="600" w:lineRule="exact"/>
        <w:ind w:firstLine="640" w:firstLineChars="200"/>
        <w:rPr>
          <w:rFonts w:hint="eastAsia" w:ascii="方正黑体简体" w:hAnsi="方正黑体简体" w:eastAsia="方正黑体简体" w:cs="方正黑体简体"/>
        </w:rPr>
      </w:pPr>
      <w:r>
        <w:rPr>
          <w:rFonts w:hint="eastAsia" w:ascii="方正黑体简体" w:hAnsi="方正黑体简体" w:eastAsia="方正黑体简体" w:cs="方正黑体简体"/>
        </w:rPr>
        <w:t>四、2025年季度内发生的重大事项及对公司的影响</w:t>
      </w:r>
    </w:p>
    <w:p>
      <w:pPr>
        <w:pStyle w:val="2"/>
        <w:rPr>
          <w:rFonts w:hint="eastAsia" w:eastAsia="方正仿宋简体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2025年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季度内公司无重大事项。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104ED"/>
    <w:rsid w:val="000335DA"/>
    <w:rsid w:val="00042CA0"/>
    <w:rsid w:val="00077DD4"/>
    <w:rsid w:val="00171AC3"/>
    <w:rsid w:val="00210D2C"/>
    <w:rsid w:val="0021463C"/>
    <w:rsid w:val="002B330A"/>
    <w:rsid w:val="002F3702"/>
    <w:rsid w:val="00395C77"/>
    <w:rsid w:val="003B06E4"/>
    <w:rsid w:val="004608FE"/>
    <w:rsid w:val="004A3658"/>
    <w:rsid w:val="004F403E"/>
    <w:rsid w:val="0055488B"/>
    <w:rsid w:val="005E6279"/>
    <w:rsid w:val="006B5110"/>
    <w:rsid w:val="006E4C44"/>
    <w:rsid w:val="006E7C48"/>
    <w:rsid w:val="006F11A2"/>
    <w:rsid w:val="00713BF6"/>
    <w:rsid w:val="00786DD6"/>
    <w:rsid w:val="007E2DAF"/>
    <w:rsid w:val="008519B0"/>
    <w:rsid w:val="008F460B"/>
    <w:rsid w:val="009056FA"/>
    <w:rsid w:val="00957ABB"/>
    <w:rsid w:val="009A1722"/>
    <w:rsid w:val="009B57E5"/>
    <w:rsid w:val="00A3475D"/>
    <w:rsid w:val="00A34A50"/>
    <w:rsid w:val="00B056B2"/>
    <w:rsid w:val="00B36860"/>
    <w:rsid w:val="00B50B59"/>
    <w:rsid w:val="00C51030"/>
    <w:rsid w:val="00C92CA6"/>
    <w:rsid w:val="00CC7A3C"/>
    <w:rsid w:val="00E23390"/>
    <w:rsid w:val="00E62BDD"/>
    <w:rsid w:val="00F71E40"/>
    <w:rsid w:val="00FD634F"/>
    <w:rsid w:val="0BF17505"/>
    <w:rsid w:val="0E38013F"/>
    <w:rsid w:val="110D3768"/>
    <w:rsid w:val="11566D84"/>
    <w:rsid w:val="185C6271"/>
    <w:rsid w:val="1FAD4807"/>
    <w:rsid w:val="22A745AD"/>
    <w:rsid w:val="25D86403"/>
    <w:rsid w:val="26CE2C8A"/>
    <w:rsid w:val="3AE36E90"/>
    <w:rsid w:val="3B7E27DA"/>
    <w:rsid w:val="43866A63"/>
    <w:rsid w:val="494F0A57"/>
    <w:rsid w:val="49E97F4F"/>
    <w:rsid w:val="530B4EA7"/>
    <w:rsid w:val="620E7403"/>
    <w:rsid w:val="63EA0E2F"/>
    <w:rsid w:val="68350802"/>
    <w:rsid w:val="70E52B41"/>
    <w:rsid w:val="75BD0727"/>
    <w:rsid w:val="76B72BE5"/>
    <w:rsid w:val="793444A3"/>
    <w:rsid w:val="7C653D9E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标题 字符"/>
    <w:basedOn w:val="8"/>
    <w:link w:val="6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10">
    <w:name w:val="批注框文本 字符"/>
    <w:basedOn w:val="8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706</Words>
  <Characters>845</Characters>
  <Lines>6</Lines>
  <Paragraphs>1</Paragraphs>
  <TotalTime>2</TotalTime>
  <ScaleCrop>false</ScaleCrop>
  <LinksUpToDate>false</LinksUpToDate>
  <CharactersWithSpaces>846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2025-04-25T00:31:00Z</dcterms:created>
  <dc:creator>admin</dc:creator>
  <cp:lastModifiedBy>张娜</cp:lastModifiedBy>
  <cp:lastPrinted>2023-04-20T00:50:00Z</cp:lastPrinted>
  <dcterms:modified xsi:type="dcterms:W3CDTF">2025-04-30T08:30:43Z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8236215F951C43DBAD429A4372620090_13</vt:lpwstr>
  </property>
  <property fmtid="{D5CDD505-2E9C-101B-9397-08002B2CF9AE}" pid="4" name="KSOTemplateDocerSaveRecord">
    <vt:lpwstr>eyJoZGlkIjoiZDI4MWRhZDU4ZWFiZmI5YmJmNjMwMjRmMjEwMjRkNTciLCJ1c2VySWQiOiI0NDg2OTg0MTkifQ==</vt:lpwstr>
  </property>
</Properties>
</file>