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2B876">
      <w:pPr>
        <w:snapToGrid w:val="0"/>
        <w:spacing w:line="640" w:lineRule="exact"/>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山东公用水务集团</w:t>
      </w:r>
      <w:r>
        <w:rPr>
          <w:rFonts w:hint="eastAsia" w:ascii="方正小标宋简体" w:hAnsi="方正小标宋简体" w:eastAsia="方正小标宋简体" w:cs="方正小标宋简体"/>
          <w:b w:val="0"/>
          <w:bCs w:val="0"/>
          <w:sz w:val="44"/>
          <w:szCs w:val="44"/>
        </w:rPr>
        <w:t xml:space="preserve">有限公司 </w:t>
      </w:r>
    </w:p>
    <w:p w14:paraId="1197E451">
      <w:pPr>
        <w:snapToGrid w:val="0"/>
        <w:spacing w:line="640" w:lineRule="exact"/>
        <w:jc w:val="center"/>
        <w:rPr>
          <w:rFonts w:hint="eastAsia" w:ascii="宋体" w:hAnsi="宋体" w:eastAsia="方正小标宋简体" w:cs="宋体"/>
          <w:b w:val="0"/>
          <w:bCs w:val="0"/>
          <w:sz w:val="44"/>
          <w:szCs w:val="44"/>
          <w:lang w:eastAsia="zh-CN"/>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年第</w:t>
      </w:r>
      <w:r>
        <w:rPr>
          <w:rFonts w:hint="eastAsia" w:ascii="方正小标宋简体" w:hAnsi="方正小标宋简体" w:eastAsia="方正小标宋简体" w:cs="方正小标宋简体"/>
          <w:b w:val="0"/>
          <w:bCs w:val="0"/>
          <w:sz w:val="44"/>
          <w:szCs w:val="44"/>
          <w:lang w:val="en-US" w:eastAsia="zh-CN"/>
        </w:rPr>
        <w:t>一</w:t>
      </w:r>
      <w:r>
        <w:rPr>
          <w:rFonts w:hint="eastAsia" w:ascii="方正小标宋简体" w:hAnsi="方正小标宋简体" w:eastAsia="方正小标宋简体" w:cs="方正小标宋简体"/>
          <w:b w:val="0"/>
          <w:bCs w:val="0"/>
          <w:sz w:val="44"/>
          <w:szCs w:val="44"/>
        </w:rPr>
        <w:t>季度财务重大信息公开</w:t>
      </w:r>
    </w:p>
    <w:p w14:paraId="29424ECC">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14:paraId="3C2DA6A4">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14:paraId="0FBC6B42">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lang w:val="en-US" w:eastAsia="zh-CN"/>
        </w:rPr>
        <w:t>.公司</w:t>
      </w:r>
      <w:r>
        <w:rPr>
          <w:rFonts w:hint="eastAsia" w:ascii="方正仿宋简体" w:hAnsi="方正仿宋简体" w:eastAsia="方正仿宋简体" w:cs="方正仿宋简体"/>
          <w:b/>
          <w:bCs/>
          <w:sz w:val="32"/>
          <w:szCs w:val="32"/>
        </w:rPr>
        <w:t>名称：</w:t>
      </w:r>
      <w:r>
        <w:rPr>
          <w:rFonts w:hint="eastAsia" w:ascii="方正仿宋简体" w:hAnsi="方正仿宋简体" w:eastAsia="方正仿宋简体" w:cs="方正仿宋简体"/>
          <w:b/>
          <w:bCs/>
          <w:sz w:val="32"/>
          <w:szCs w:val="32"/>
          <w:lang w:val="en-US" w:eastAsia="zh-CN"/>
        </w:rPr>
        <w:t>山东公用水务集团</w:t>
      </w:r>
      <w:r>
        <w:rPr>
          <w:rFonts w:hint="eastAsia" w:ascii="方正仿宋简体" w:hAnsi="方正仿宋简体" w:eastAsia="方正仿宋简体" w:cs="方正仿宋简体"/>
          <w:b/>
          <w:bCs/>
          <w:sz w:val="32"/>
          <w:szCs w:val="32"/>
        </w:rPr>
        <w:t>有限公司</w:t>
      </w:r>
    </w:p>
    <w:p w14:paraId="673809E1">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王宗莉</w:t>
      </w:r>
    </w:p>
    <w:p w14:paraId="00748226">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注册地址：山东省济宁市任城区红星中路</w:t>
      </w:r>
      <w:r>
        <w:rPr>
          <w:rFonts w:hint="default" w:ascii="Times New Roman" w:hAnsi="Times New Roman" w:eastAsia="方正仿宋简体" w:cs="Times New Roman"/>
          <w:b/>
          <w:bCs/>
          <w:sz w:val="32"/>
          <w:szCs w:val="32"/>
        </w:rPr>
        <w:t>23</w:t>
      </w:r>
      <w:r>
        <w:rPr>
          <w:rFonts w:hint="eastAsia" w:ascii="方正仿宋简体" w:hAnsi="方正仿宋简体" w:eastAsia="方正仿宋简体" w:cs="方正仿宋简体"/>
          <w:b/>
          <w:bCs/>
          <w:sz w:val="32"/>
          <w:szCs w:val="32"/>
        </w:rPr>
        <w:t>号</w:t>
      </w:r>
      <w:bookmarkStart w:id="0" w:name="_GoBack"/>
      <w:bookmarkEnd w:id="0"/>
    </w:p>
    <w:p w14:paraId="7AA1A810">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14:paraId="50296CDC">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highlight w:val="none"/>
          <w:lang w:val="en-US" w:eastAsia="zh-CN"/>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公司简介:山东公用水务集团有限公司是山东公用控股旗下专注于水资源循环利用和水生态环境保护事业的旗舰企业。公司成立于</w:t>
      </w:r>
      <w:r>
        <w:rPr>
          <w:rFonts w:hint="eastAsia" w:ascii="Times New Roman" w:hAnsi="Times New Roman" w:eastAsia="方正仿宋简体" w:cs="Times New Roman"/>
          <w:b/>
          <w:bCs/>
          <w:sz w:val="32"/>
          <w:szCs w:val="32"/>
        </w:rPr>
        <w:t>2019</w:t>
      </w:r>
      <w:r>
        <w:rPr>
          <w:rFonts w:hint="eastAsia" w:ascii="方正仿宋简体" w:hAnsi="方正仿宋简体" w:eastAsia="方正仿宋简体" w:cs="方正仿宋简体"/>
          <w:b/>
          <w:bCs/>
          <w:sz w:val="32"/>
          <w:szCs w:val="32"/>
        </w:rPr>
        <w:t>年，注册资金</w:t>
      </w:r>
      <w:r>
        <w:rPr>
          <w:rFonts w:hint="eastAsia"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亿元，是集水务行业投资、建设、设计、施工、经营管理，水务技术开发、技术咨询为一体的综合水务环境服务商。</w:t>
      </w:r>
      <w:r>
        <w:rPr>
          <w:rFonts w:hint="eastAsia" w:ascii="方正仿宋简体" w:hAnsi="方正仿宋简体" w:eastAsia="方正仿宋简体" w:cs="方正仿宋简体"/>
          <w:b/>
          <w:bCs/>
          <w:sz w:val="32"/>
          <w:szCs w:val="32"/>
          <w:highlight w:val="none"/>
          <w:lang w:val="en-US" w:eastAsia="zh-CN"/>
        </w:rPr>
        <w:t>截至目前，公司</w:t>
      </w:r>
      <w:r>
        <w:rPr>
          <w:rFonts w:hint="eastAsia" w:ascii="Times New Roman" w:hAnsi="Times New Roman" w:eastAsia="方正仿宋简体" w:cs="Times New Roman"/>
          <w:b/>
          <w:bCs/>
          <w:sz w:val="32"/>
          <w:szCs w:val="32"/>
          <w:highlight w:val="none"/>
          <w:lang w:val="en-US" w:eastAsia="zh-CN"/>
        </w:rPr>
        <w:t>合计供水厂64座，（含城供、农供、工业供水合计）设计供水能力78.05万吨/天；污水处理厂20座（含嘉北、陵城两个在建项目），设计污水处理能力86万吨/天</w:t>
      </w:r>
      <w:r>
        <w:rPr>
          <w:rFonts w:hint="eastAsia" w:ascii="方正仿宋简体" w:hAnsi="方正仿宋简体" w:eastAsia="方正仿宋简体" w:cs="方正仿宋简体"/>
          <w:b/>
          <w:bCs/>
          <w:sz w:val="32"/>
          <w:szCs w:val="32"/>
          <w:highlight w:val="none"/>
          <w:lang w:eastAsia="zh-CN"/>
        </w:rPr>
        <w:t>，</w:t>
      </w:r>
      <w:r>
        <w:rPr>
          <w:rFonts w:hint="eastAsia" w:ascii="方正仿宋简体" w:hAnsi="方正仿宋简体" w:eastAsia="方正仿宋简体" w:cs="方正仿宋简体"/>
          <w:b/>
          <w:bCs/>
          <w:sz w:val="32"/>
          <w:szCs w:val="32"/>
          <w:highlight w:val="none"/>
          <w:lang w:val="en-US" w:eastAsia="zh-CN"/>
        </w:rPr>
        <w:t>通过提标改造，出水水质指标均达到准Ⅳ类标准，</w:t>
      </w:r>
      <w:r>
        <w:rPr>
          <w:rFonts w:hint="eastAsia" w:ascii="方正仿宋简体" w:hAnsi="方正仿宋简体" w:eastAsia="方正仿宋简体" w:cs="方正仿宋简体"/>
          <w:b/>
          <w:bCs/>
          <w:sz w:val="32"/>
          <w:szCs w:val="32"/>
          <w:highlight w:val="none"/>
          <w:lang w:eastAsia="zh-CN"/>
        </w:rPr>
        <w:t>服务人口</w:t>
      </w:r>
      <w:r>
        <w:rPr>
          <w:rFonts w:hint="eastAsia" w:ascii="方正仿宋简体" w:hAnsi="方正仿宋简体" w:eastAsia="方正仿宋简体" w:cs="方正仿宋简体"/>
          <w:b/>
          <w:bCs/>
          <w:sz w:val="32"/>
          <w:szCs w:val="32"/>
          <w:highlight w:val="none"/>
          <w:lang w:val="en-US" w:eastAsia="zh-CN"/>
        </w:rPr>
        <w:t>约</w:t>
      </w:r>
      <w:r>
        <w:rPr>
          <w:rFonts w:hint="eastAsia" w:ascii="Times New Roman" w:hAnsi="Times New Roman" w:eastAsia="方正仿宋简体" w:cs="Times New Roman"/>
          <w:b/>
          <w:bCs/>
          <w:sz w:val="32"/>
          <w:szCs w:val="32"/>
          <w:highlight w:val="none"/>
          <w:lang w:val="en-US" w:eastAsia="zh-CN"/>
        </w:rPr>
        <w:t>400万</w:t>
      </w:r>
      <w:r>
        <w:rPr>
          <w:rFonts w:hint="eastAsia" w:ascii="方正仿宋简体" w:hAnsi="方正仿宋简体" w:eastAsia="方正仿宋简体" w:cs="方正仿宋简体"/>
          <w:b/>
          <w:bCs/>
          <w:sz w:val="32"/>
          <w:szCs w:val="32"/>
          <w:highlight w:val="none"/>
          <w:lang w:val="en-US" w:eastAsia="zh-CN"/>
        </w:rPr>
        <w:t>人</w:t>
      </w:r>
      <w:r>
        <w:rPr>
          <w:rFonts w:hint="eastAsia" w:ascii="方正仿宋简体" w:hAnsi="方正仿宋简体" w:eastAsia="方正仿宋简体" w:cs="方正仿宋简体"/>
          <w:b/>
          <w:bCs/>
          <w:sz w:val="32"/>
          <w:szCs w:val="32"/>
          <w:highlight w:val="none"/>
          <w:lang w:eastAsia="zh-CN"/>
        </w:rPr>
        <w:t>。</w:t>
      </w:r>
    </w:p>
    <w:p w14:paraId="1B9DF625">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近年来，在集团公司的鼎力支持下，公司成功引入世界五百强、全球环境发展龙头企业--苏伊士环境集团为合作主体，共同建设运营曲阜市陵城10万方/日污水处理厂项目，在此基础上，双方不断拓宽合作范围及产业领域，为公司建设成为“鲁南水务行业发展标杆”及“全国水务领先水务行业综合服务商”奠定了坚实基础</w:t>
      </w:r>
      <w:r>
        <w:rPr>
          <w:rFonts w:hint="eastAsia" w:ascii="方正仿宋简体" w:hAnsi="方正仿宋简体" w:eastAsia="方正仿宋简体" w:cs="方正仿宋简体"/>
          <w:b/>
          <w:bCs/>
          <w:sz w:val="32"/>
          <w:szCs w:val="32"/>
          <w:lang w:val="en-US" w:eastAsia="zh-CN"/>
        </w:rPr>
        <w:t>。</w:t>
      </w:r>
    </w:p>
    <w:p w14:paraId="574910FB">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r>
        <w:rPr>
          <w:rFonts w:hint="default" w:ascii="Times New Roman" w:hAnsi="Times New Roman" w:eastAsia="方正黑体简体" w:cs="Times New Roman"/>
          <w:b/>
          <w:bCs/>
          <w:sz w:val="21"/>
          <w:szCs w:val="21"/>
        </w:rPr>
        <w:t>（截至到202</w:t>
      </w:r>
      <w:r>
        <w:rPr>
          <w:rFonts w:hint="default" w:ascii="Times New Roman" w:hAnsi="Times New Roman" w:eastAsia="方正黑体简体" w:cs="Times New Roman"/>
          <w:b/>
          <w:bCs/>
          <w:sz w:val="21"/>
          <w:szCs w:val="21"/>
          <w:lang w:val="en-US" w:eastAsia="zh-CN"/>
        </w:rPr>
        <w:t>5</w:t>
      </w:r>
      <w:r>
        <w:rPr>
          <w:rFonts w:hint="default" w:ascii="Times New Roman" w:hAnsi="Times New Roman" w:eastAsia="方正黑体简体" w:cs="Times New Roman"/>
          <w:b/>
          <w:bCs/>
          <w:sz w:val="21"/>
          <w:szCs w:val="21"/>
        </w:rPr>
        <w:t>年</w:t>
      </w:r>
      <w:r>
        <w:rPr>
          <w:rFonts w:hint="default" w:ascii="Times New Roman" w:hAnsi="Times New Roman" w:eastAsia="方正黑体简体" w:cs="Times New Roman"/>
          <w:b/>
          <w:bCs/>
          <w:sz w:val="21"/>
          <w:szCs w:val="21"/>
          <w:lang w:val="en-US" w:eastAsia="zh-CN"/>
        </w:rPr>
        <w:t>3</w:t>
      </w:r>
      <w:r>
        <w:rPr>
          <w:rFonts w:hint="default" w:ascii="Times New Roman" w:hAnsi="Times New Roman" w:eastAsia="方正黑体简体" w:cs="Times New Roman"/>
          <w:b/>
          <w:bCs/>
          <w:sz w:val="21"/>
          <w:szCs w:val="21"/>
        </w:rPr>
        <w:t>月</w:t>
      </w:r>
      <w:r>
        <w:rPr>
          <w:rFonts w:hint="default" w:ascii="Times New Roman" w:hAnsi="Times New Roman" w:eastAsia="方正黑体简体" w:cs="Times New Roman"/>
          <w:b/>
          <w:bCs/>
          <w:sz w:val="21"/>
          <w:szCs w:val="21"/>
          <w:lang w:val="en-US" w:eastAsia="zh-CN"/>
        </w:rPr>
        <w:t>31</w:t>
      </w:r>
      <w:r>
        <w:rPr>
          <w:rFonts w:hint="default" w:ascii="Times New Roman" w:hAnsi="Times New Roman" w:eastAsia="方正黑体简体" w:cs="Times New Roman"/>
          <w:b/>
          <w:bCs/>
          <w:sz w:val="21"/>
          <w:szCs w:val="21"/>
        </w:rPr>
        <w:t>日）</w:t>
      </w:r>
    </w:p>
    <w:p w14:paraId="46D24E2A">
      <w:pPr>
        <w:ind w:firstLine="7020" w:firstLineChars="39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sz w:val="18"/>
          <w:szCs w:val="18"/>
        </w:rPr>
        <w:t>单位： 万元</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14:paraId="6EFC6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72D2912D">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营业总收入</w:t>
            </w:r>
          </w:p>
        </w:tc>
        <w:tc>
          <w:tcPr>
            <w:tcW w:w="4977" w:type="dxa"/>
            <w:vAlign w:val="center"/>
          </w:tcPr>
          <w:p w14:paraId="4A7E0791">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22,691</w:t>
            </w:r>
          </w:p>
        </w:tc>
      </w:tr>
      <w:tr w14:paraId="757F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177C5B6C">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营业总成本</w:t>
            </w:r>
          </w:p>
        </w:tc>
        <w:tc>
          <w:tcPr>
            <w:tcW w:w="4977" w:type="dxa"/>
            <w:vAlign w:val="center"/>
          </w:tcPr>
          <w:p w14:paraId="6F214A0E">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lang w:val="en-US" w:eastAsia="zh-CN"/>
              </w:rPr>
              <w:t>19,560</w:t>
            </w:r>
          </w:p>
        </w:tc>
      </w:tr>
      <w:tr w14:paraId="403D6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5C773FB3">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利润总额</w:t>
            </w:r>
          </w:p>
        </w:tc>
        <w:tc>
          <w:tcPr>
            <w:tcW w:w="4977" w:type="dxa"/>
            <w:vAlign w:val="center"/>
          </w:tcPr>
          <w:p w14:paraId="4776B16C">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3,312</w:t>
            </w:r>
          </w:p>
        </w:tc>
      </w:tr>
      <w:tr w14:paraId="08F8D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3CC21ED5">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净利润</w:t>
            </w:r>
          </w:p>
        </w:tc>
        <w:tc>
          <w:tcPr>
            <w:tcW w:w="4977" w:type="dxa"/>
            <w:vAlign w:val="center"/>
          </w:tcPr>
          <w:p w14:paraId="201A801F">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2,658</w:t>
            </w:r>
          </w:p>
        </w:tc>
      </w:tr>
      <w:tr w14:paraId="391CB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251A8996">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资产总额</w:t>
            </w:r>
          </w:p>
        </w:tc>
        <w:tc>
          <w:tcPr>
            <w:tcW w:w="4977" w:type="dxa"/>
            <w:vAlign w:val="center"/>
          </w:tcPr>
          <w:p w14:paraId="3132538C">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672,314</w:t>
            </w:r>
          </w:p>
        </w:tc>
      </w:tr>
      <w:tr w14:paraId="37DAF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044B6B66">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负债总额</w:t>
            </w:r>
          </w:p>
        </w:tc>
        <w:tc>
          <w:tcPr>
            <w:tcW w:w="4977" w:type="dxa"/>
            <w:vAlign w:val="center"/>
          </w:tcPr>
          <w:p w14:paraId="7B5743F0">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511,544</w:t>
            </w:r>
          </w:p>
        </w:tc>
      </w:tr>
      <w:tr w14:paraId="21BA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3" w:type="dxa"/>
          </w:tcPr>
          <w:p w14:paraId="4B88F257">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所有者权益</w:t>
            </w:r>
          </w:p>
        </w:tc>
        <w:tc>
          <w:tcPr>
            <w:tcW w:w="4977" w:type="dxa"/>
            <w:vAlign w:val="center"/>
          </w:tcPr>
          <w:p w14:paraId="57946B68">
            <w:pPr>
              <w:jc w:val="center"/>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160,770</w:t>
            </w:r>
          </w:p>
        </w:tc>
      </w:tr>
    </w:tbl>
    <w:p w14:paraId="417BD2FA">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14:paraId="40D44472">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1.营业收入：本年预算</w:t>
      </w:r>
      <w:r>
        <w:rPr>
          <w:rFonts w:hint="default" w:ascii="Times New Roman" w:hAnsi="Times New Roman" w:eastAsia="方正仿宋简体" w:cs="Times New Roman"/>
          <w:b/>
          <w:bCs/>
          <w:sz w:val="32"/>
          <w:szCs w:val="32"/>
          <w:lang w:val="en-US" w:eastAsia="zh-CN"/>
        </w:rPr>
        <w:t>89,655.00</w:t>
      </w:r>
      <w:r>
        <w:rPr>
          <w:rFonts w:hint="default" w:ascii="Times New Roman" w:hAnsi="Times New Roman" w:eastAsia="方正仿宋简体" w:cs="Times New Roman"/>
          <w:b/>
          <w:bCs/>
          <w:sz w:val="32"/>
          <w:szCs w:val="32"/>
        </w:rPr>
        <w:t>万元，截至到202</w:t>
      </w: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月3</w:t>
      </w: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日，完成</w:t>
      </w:r>
      <w:r>
        <w:rPr>
          <w:rFonts w:hint="default" w:ascii="Times New Roman" w:hAnsi="Times New Roman" w:eastAsia="方正仿宋简体" w:cs="Times New Roman"/>
          <w:b/>
          <w:bCs/>
          <w:sz w:val="32"/>
          <w:szCs w:val="32"/>
          <w:lang w:val="en-US" w:eastAsia="zh-CN"/>
        </w:rPr>
        <w:t>25.31</w:t>
      </w:r>
      <w:r>
        <w:rPr>
          <w:rFonts w:hint="default" w:ascii="Times New Roman" w:hAnsi="Times New Roman" w:eastAsia="方正仿宋简体" w:cs="Times New Roman"/>
          <w:b/>
          <w:bCs/>
          <w:sz w:val="32"/>
          <w:szCs w:val="32"/>
        </w:rPr>
        <w:t>%。</w:t>
      </w:r>
    </w:p>
    <w:p w14:paraId="717AA080">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2.利润总额：本年预算</w:t>
      </w:r>
      <w:r>
        <w:rPr>
          <w:rFonts w:hint="default" w:ascii="Times New Roman" w:hAnsi="Times New Roman" w:eastAsia="方正仿宋简体" w:cs="Times New Roman"/>
          <w:b/>
          <w:bCs/>
          <w:sz w:val="32"/>
          <w:szCs w:val="32"/>
          <w:lang w:val="en-US" w:eastAsia="zh-CN"/>
        </w:rPr>
        <w:t>10,203.00</w:t>
      </w:r>
      <w:r>
        <w:rPr>
          <w:rFonts w:hint="default" w:ascii="Times New Roman" w:hAnsi="Times New Roman" w:eastAsia="方正仿宋简体" w:cs="Times New Roman"/>
          <w:b/>
          <w:bCs/>
          <w:sz w:val="32"/>
          <w:szCs w:val="32"/>
        </w:rPr>
        <w:t>万元，截至到202</w:t>
      </w: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月3</w:t>
      </w: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日，完成</w:t>
      </w:r>
      <w:r>
        <w:rPr>
          <w:rFonts w:hint="default" w:ascii="Times New Roman" w:hAnsi="Times New Roman" w:eastAsia="方正仿宋简体" w:cs="Times New Roman"/>
          <w:b/>
          <w:bCs/>
          <w:sz w:val="32"/>
          <w:szCs w:val="32"/>
          <w:lang w:val="en-US" w:eastAsia="zh-CN"/>
        </w:rPr>
        <w:t>32.46</w:t>
      </w:r>
      <w:r>
        <w:rPr>
          <w:rFonts w:hint="default" w:ascii="Times New Roman" w:hAnsi="Times New Roman" w:eastAsia="方正仿宋简体" w:cs="Times New Roman"/>
          <w:b/>
          <w:bCs/>
          <w:sz w:val="32"/>
          <w:szCs w:val="32"/>
        </w:rPr>
        <w:t>%。</w:t>
      </w:r>
    </w:p>
    <w:p w14:paraId="31C6939B">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四、本季度内发生的重大事项及对企业的影响</w:t>
      </w:r>
    </w:p>
    <w:p w14:paraId="5433578C">
      <w:pPr>
        <w:snapToGrid w:val="0"/>
        <w:spacing w:line="580" w:lineRule="exact"/>
        <w:ind w:firstLine="643" w:firstLineChars="200"/>
        <w:rPr>
          <w:rFonts w:hint="default"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无。</w:t>
      </w: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EC724C"/>
    <w:rsid w:val="0D6D5D2C"/>
    <w:rsid w:val="13CC2444"/>
    <w:rsid w:val="180477A4"/>
    <w:rsid w:val="19560A59"/>
    <w:rsid w:val="1C496371"/>
    <w:rsid w:val="27F12EAC"/>
    <w:rsid w:val="291633B1"/>
    <w:rsid w:val="29D47C5C"/>
    <w:rsid w:val="2A4822AF"/>
    <w:rsid w:val="2D9F5C7A"/>
    <w:rsid w:val="33A670F3"/>
    <w:rsid w:val="3AD96036"/>
    <w:rsid w:val="40E1715D"/>
    <w:rsid w:val="419C0824"/>
    <w:rsid w:val="44244964"/>
    <w:rsid w:val="4F661EE3"/>
    <w:rsid w:val="521E7617"/>
    <w:rsid w:val="526A087C"/>
    <w:rsid w:val="57404164"/>
    <w:rsid w:val="59F220FD"/>
    <w:rsid w:val="5C83014D"/>
    <w:rsid w:val="5E145AF2"/>
    <w:rsid w:val="5F372BCB"/>
    <w:rsid w:val="5F412942"/>
    <w:rsid w:val="60785E58"/>
    <w:rsid w:val="678437B5"/>
    <w:rsid w:val="693B03C6"/>
    <w:rsid w:val="70C1078D"/>
    <w:rsid w:val="7451111C"/>
    <w:rsid w:val="75D26FF0"/>
    <w:rsid w:val="775A30EF"/>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699</Words>
  <Characters>798</Characters>
  <Lines>5</Lines>
  <Paragraphs>1</Paragraphs>
  <TotalTime>0</TotalTime>
  <ScaleCrop>false</ScaleCrop>
  <LinksUpToDate>false</LinksUpToDate>
  <CharactersWithSpaces>803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夏顺意</cp:lastModifiedBy>
  <dcterms:modified xsi:type="dcterms:W3CDTF">2025-04-28T02:07:09Z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EA74C1FF97974B4C9BCB2A66CAC65296</vt:lpwstr>
  </property>
  <property fmtid="{D5CDD505-2E9C-101B-9397-08002B2CF9AE}" pid="4" name="KSOTemplateDocerSaveRecord">
    <vt:lpwstr>eyJoZGlkIjoiNDZlZWY1MTZiMTkyZjJiYmE4ZmY2NmQ4YzIyODA0ODMifQ==</vt:lpwstr>
  </property>
</Properties>
</file>