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autoSpaceDE w:val="0"/>
        <w:autoSpaceDN w:val="0"/>
        <w:spacing w:line="700" w:lineRule="exact"/>
        <w:jc w:val="center"/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</w:pP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>济宁公用瑞马置业有限公司</w:t>
      </w:r>
    </w:p>
    <w:p>
      <w:pPr>
        <w:pStyle w:val="3"/>
        <w:autoSpaceDE w:val="0"/>
        <w:autoSpaceDN w:val="0"/>
        <w:spacing w:line="700" w:lineRule="exact"/>
        <w:jc w:val="center"/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</w:pP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>2023年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eastAsia="zh-CN" w:bidi="zh-CN"/>
        </w:rPr>
        <w:t>中期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>财务等重大信息公开</w:t>
      </w:r>
    </w:p>
    <w:p>
      <w:pPr>
        <w:spacing w:line="600" w:lineRule="exact"/>
        <w:rPr>
          <w:rFonts w:hint="default" w:ascii="Times New Roman" w:hAnsi="Times New Roman" w:eastAsia="方正小标宋简体" w:cs="Times New Roman"/>
          <w:b/>
          <w:bCs/>
          <w:sz w:val="32"/>
          <w:szCs w:val="32"/>
        </w:rPr>
      </w:pPr>
    </w:p>
    <w:p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 xml:space="preserve">公司基本情况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80" w:lineRule="exact"/>
        <w:ind w:firstLine="643" w:firstLineChars="200"/>
        <w:rPr>
          <w:rFonts w:hint="default" w:ascii="Times New Roman" w:hAnsi="Times New Roman" w:eastAsia="方正楷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楷体简体" w:cs="Times New Roman"/>
          <w:b/>
          <w:bCs/>
          <w:sz w:val="32"/>
          <w:szCs w:val="32"/>
        </w:rPr>
        <w:t>（</w:t>
      </w:r>
      <w:r>
        <w:rPr>
          <w:rFonts w:hint="default" w:ascii="Times New Roman" w:hAnsi="Times New Roman" w:eastAsia="方正楷体简体" w:cs="Times New Roman"/>
          <w:b/>
          <w:bCs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方正楷体简体" w:cs="Times New Roman"/>
          <w:b/>
          <w:bCs/>
          <w:sz w:val="32"/>
          <w:szCs w:val="32"/>
        </w:rPr>
        <w:t>）企业基本信息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企业名称：济宁公用瑞马置业有限公司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注册地址：济宁市兖州区鼓楼街道办事处文化东路153号东二层楼二楼北首第一间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登记机关：济宁市兖州区行政审批服务局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80" w:lineRule="exact"/>
        <w:ind w:left="2244" w:leftChars="304" w:hanging="1606" w:hangingChars="5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经营范围：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房地产开发、商品房销售。（依法须经批准的项目，经相关部门批准后方可开展经营活动）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企业类型：有限责任公司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成立日期：2017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-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-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19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80" w:lineRule="exact"/>
        <w:ind w:firstLine="643" w:firstLineChars="200"/>
        <w:rPr>
          <w:rFonts w:hint="default" w:ascii="Times New Roman" w:hAnsi="Times New Roman" w:eastAsia="方正楷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楷体简体" w:cs="Times New Roman"/>
          <w:b/>
          <w:bCs/>
          <w:sz w:val="32"/>
          <w:szCs w:val="32"/>
        </w:rPr>
        <w:t>（</w:t>
      </w:r>
      <w:r>
        <w:rPr>
          <w:rFonts w:hint="default" w:ascii="Times New Roman" w:hAnsi="Times New Roman" w:eastAsia="方正楷体简体" w:cs="Times New Roman"/>
          <w:b/>
          <w:bCs/>
          <w:sz w:val="32"/>
          <w:szCs w:val="32"/>
          <w:lang w:val="en-US" w:eastAsia="zh-CN"/>
        </w:rPr>
        <w:t>二</w:t>
      </w:r>
      <w:r>
        <w:rPr>
          <w:rFonts w:hint="default" w:ascii="Times New Roman" w:hAnsi="Times New Roman" w:eastAsia="方正楷体简体" w:cs="Times New Roman"/>
          <w:b/>
          <w:bCs/>
          <w:sz w:val="32"/>
          <w:szCs w:val="32"/>
        </w:rPr>
        <w:t>）企业简介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济宁公用瑞马置业有限公司成立于2017年10月，现为山东公用置业集团有限公司控股子公司（占股50%）。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公司自成立以来，按照市场化、专业化、规范化的管理模式，遵循“安全至上、服质量第一”的企业宗旨，内部设置了综合部、成本部、财务部、设计部、采购部、营销部、项目部等部门， 经营范围包括：房地产开发、商品房销售。（依法须经批准的项目，经相关部门批准后方可开展经营活动）。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我公司具有专业的房地产开发经营及项目管理人员，目前共负责开发建设济宁市兖州区韦园片区、西护城河片区。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80" w:lineRule="exact"/>
        <w:ind w:firstLine="643" w:firstLineChars="200"/>
        <w:rPr>
          <w:rFonts w:hint="default" w:ascii="Times New Roman" w:hAnsi="Times New Roman" w:eastAsia="方正楷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楷体简体" w:cs="Times New Roman"/>
          <w:b/>
          <w:bCs/>
          <w:sz w:val="32"/>
          <w:szCs w:val="32"/>
        </w:rPr>
        <w:t>（三）机构设置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80" w:lineRule="exact"/>
        <w:ind w:firstLine="643" w:firstLineChars="200"/>
        <w:rPr>
          <w:rFonts w:hint="default" w:ascii="Times New Roman" w:hAnsi="Times New Roman" w:eastAsia="方正楷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公司设董事会，成员5人；总经理1人；设6个部室、2个项目部，分别为：财务部、设计部、营销部、成本部、采购部、综合部、名门项目部、悦府项目部。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bidi w:val="0"/>
        <w:snapToGrid w:val="0"/>
        <w:spacing w:line="580" w:lineRule="exact"/>
        <w:ind w:firstLine="643" w:firstLineChars="200"/>
        <w:rPr>
          <w:rFonts w:hint="default" w:ascii="Times New Roman" w:hAnsi="Times New Roman" w:eastAsia="方正黑体简体" w:cs="Times New Roman"/>
          <w:b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主要会计数据和财务指标</w:t>
      </w:r>
    </w:p>
    <w:tbl>
      <w:tblPr>
        <w:tblStyle w:val="7"/>
        <w:tblW w:w="944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5"/>
        <w:gridCol w:w="1656"/>
        <w:gridCol w:w="1876"/>
        <w:gridCol w:w="2265"/>
        <w:gridCol w:w="17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44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80" w:lineRule="exact"/>
              <w:jc w:val="left"/>
              <w:textAlignment w:val="center"/>
              <w:rPr>
                <w:rFonts w:hint="default" w:ascii="方正楷体简体" w:hAnsi="方正楷体简体" w:eastAsia="方正楷体简体" w:cs="方正楷体简体"/>
                <w:b/>
                <w:bCs/>
                <w:kern w:val="0"/>
                <w:sz w:val="30"/>
                <w:szCs w:val="30"/>
                <w:lang w:val="en-US" w:eastAsia="zh-CN" w:bidi="zh-CN"/>
              </w:rPr>
            </w:pPr>
            <w:r>
              <w:rPr>
                <w:rFonts w:hint="default" w:ascii="方正楷体简体" w:hAnsi="方正楷体简体" w:eastAsia="方正楷体简体" w:cs="方正楷体简体"/>
                <w:b/>
                <w:bCs/>
                <w:kern w:val="0"/>
                <w:sz w:val="30"/>
                <w:szCs w:val="30"/>
                <w:lang w:val="en-US" w:eastAsia="zh-CN" w:bidi="zh-CN"/>
              </w:rPr>
              <w:t xml:space="preserve">      </w:t>
            </w:r>
            <w:r>
              <w:rPr>
                <w:rFonts w:hint="eastAsia" w:ascii="方正楷体简体" w:hAnsi="方正楷体简体" w:eastAsia="方正楷体简体" w:cs="方正楷体简体"/>
                <w:b/>
                <w:bCs/>
                <w:kern w:val="0"/>
                <w:sz w:val="30"/>
                <w:szCs w:val="30"/>
                <w:lang w:val="en-US" w:eastAsia="zh-CN" w:bidi="zh-CN"/>
              </w:rPr>
              <w:t xml:space="preserve">                                             </w:t>
            </w:r>
            <w:r>
              <w:rPr>
                <w:rFonts w:hint="default" w:ascii="方正楷体简体" w:hAnsi="方正楷体简体" w:eastAsia="方正楷体简体" w:cs="方正楷体简体"/>
                <w:b/>
                <w:bCs/>
                <w:kern w:val="0"/>
                <w:sz w:val="30"/>
                <w:szCs w:val="30"/>
                <w:lang w:val="en-US" w:eastAsia="zh-CN" w:bidi="zh-CN"/>
              </w:rPr>
              <w:t xml:space="preserve"> 单位：万元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55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spacing w:val="-23"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pacing w:val="-23"/>
                <w:kern w:val="0"/>
                <w:sz w:val="32"/>
                <w:szCs w:val="32"/>
                <w:vertAlign w:val="baseline"/>
                <w:lang w:val="en-US" w:eastAsia="zh-CN" w:bidi="zh-CN"/>
              </w:rPr>
              <w:t>项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pacing w:val="-23"/>
                <w:kern w:val="0"/>
                <w:sz w:val="32"/>
                <w:szCs w:val="32"/>
                <w:vertAlign w:val="baseline"/>
                <w:lang w:val="en-US" w:eastAsia="zh-CN" w:bidi="zh-CN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spacing w:val="-23"/>
                <w:kern w:val="0"/>
                <w:sz w:val="32"/>
                <w:szCs w:val="32"/>
                <w:vertAlign w:val="baseline"/>
                <w:lang w:val="en-US" w:eastAsia="zh-CN" w:bidi="zh-CN"/>
              </w:rPr>
              <w:t>目</w:t>
            </w:r>
          </w:p>
        </w:tc>
        <w:tc>
          <w:tcPr>
            <w:tcW w:w="165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spacing w:val="-23"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pacing w:val="-23"/>
                <w:kern w:val="0"/>
                <w:sz w:val="32"/>
                <w:szCs w:val="32"/>
                <w:vertAlign w:val="baseline"/>
                <w:lang w:val="en-US" w:eastAsia="zh-CN" w:bidi="zh-CN"/>
              </w:rPr>
              <w:t>本期金额</w:t>
            </w:r>
          </w:p>
        </w:tc>
        <w:tc>
          <w:tcPr>
            <w:tcW w:w="187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spacing w:val="-23"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pacing w:val="-23"/>
                <w:kern w:val="0"/>
                <w:sz w:val="32"/>
                <w:szCs w:val="32"/>
                <w:vertAlign w:val="baseline"/>
                <w:lang w:val="en-US" w:eastAsia="zh-CN" w:bidi="zh-CN"/>
              </w:rPr>
              <w:t>年度预算目标</w:t>
            </w:r>
          </w:p>
        </w:tc>
        <w:tc>
          <w:tcPr>
            <w:tcW w:w="226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spacing w:val="-23"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pacing w:val="-23"/>
                <w:kern w:val="0"/>
                <w:sz w:val="32"/>
                <w:szCs w:val="32"/>
                <w:vertAlign w:val="baseline"/>
                <w:lang w:val="en-US" w:eastAsia="zh-CN" w:bidi="zh-CN"/>
              </w:rPr>
              <w:t>预算完成情况</w:t>
            </w:r>
          </w:p>
        </w:tc>
        <w:tc>
          <w:tcPr>
            <w:tcW w:w="179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spacing w:val="-23"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pacing w:val="-23"/>
                <w:kern w:val="0"/>
                <w:sz w:val="32"/>
                <w:szCs w:val="32"/>
                <w:vertAlign w:val="baseline"/>
                <w:lang w:val="en-US" w:eastAsia="zh-CN" w:bidi="zh-CN"/>
              </w:rPr>
              <w:t>上年同期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>营业总收入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 xml:space="preserve">85,143.00 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 xml:space="preserve"> 65,791.74 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>129.41%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 xml:space="preserve">34,953.00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>营业总成本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 xml:space="preserve">67,080.00 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 xml:space="preserve"> 56,684.56 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>118.34%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 xml:space="preserve">24,634.00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>利润总额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 xml:space="preserve">15,202.00 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 xml:space="preserve"> 9,107.18 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>166.92%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 xml:space="preserve"> 8,299.00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>净利润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 xml:space="preserve">12,474.00 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 xml:space="preserve"> 6,830.38 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>182.63%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 xml:space="preserve"> 8,299.00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>资产总额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 xml:space="preserve">187,635.00 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 xml:space="preserve"> 250,624.95 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>74.87%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 xml:space="preserve">242,219.00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>负债总额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 xml:space="preserve">121,998.00 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 xml:space="preserve"> 190,632.35 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>64.00%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 xml:space="preserve">187,368.00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5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>所有者权益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 xml:space="preserve"> 65,637.00 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 xml:space="preserve"> 59,992.60 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>109.41%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zh-CN"/>
              </w:rPr>
              <w:t xml:space="preserve"> 54,851.00 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80" w:lineRule="exact"/>
        <w:ind w:firstLine="643" w:firstLineChars="200"/>
        <w:rPr>
          <w:rFonts w:hint="default" w:ascii="Times New Roman" w:hAnsi="Times New Roman" w:eastAsia="方正小标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三、财务预算执行情况</w:t>
      </w:r>
    </w:p>
    <w:p>
      <w:pPr>
        <w:pStyle w:val="12"/>
        <w:keepNext w:val="0"/>
        <w:keepLines w:val="0"/>
        <w:pageBreakBefore w:val="0"/>
        <w:kinsoku/>
        <w:wordWrap/>
        <w:overflowPunct/>
        <w:topLinePunct w:val="0"/>
        <w:bidi w:val="0"/>
        <w:spacing w:line="580" w:lineRule="exact"/>
        <w:ind w:firstLine="643" w:firstLineChars="200"/>
        <w:jc w:val="both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zh-CN"/>
        </w:rPr>
        <w:t>2023年上半年累计实现营业收入8.51亿元，完成全年预算6.58亿元的129.41%；累计实现利润总额1.52亿元，完成全年预算9107万元的166.92%；累计实现净利润1.25亿元，完成全年预算6830万元的182.63%，较好得完成了预算分</w:t>
      </w:r>
      <w:bookmarkStart w:id="0" w:name="_GoBack"/>
      <w:bookmarkEnd w:id="0"/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zh-CN"/>
        </w:rPr>
        <w:t>解目标。6月底资产负债率65.02%，比去年同期的77.35%下降了12.33个百分点。</w:t>
      </w:r>
    </w:p>
    <w:sectPr>
      <w:pgSz w:w="11906" w:h="16838"/>
      <w:pgMar w:top="2098" w:right="1474" w:bottom="158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2FBD13"/>
    <w:multiLevelType w:val="singleLevel"/>
    <w:tmpl w:val="3A2FBD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jMmY4YTczNzBiOTI0YmViYjA3ZDFiYTIwNDUwYTEifQ=="/>
  </w:docVars>
  <w:rsids>
    <w:rsidRoot w:val="28E8704B"/>
    <w:rsid w:val="00023E53"/>
    <w:rsid w:val="00064C10"/>
    <w:rsid w:val="000B768B"/>
    <w:rsid w:val="000F4906"/>
    <w:rsid w:val="001048D2"/>
    <w:rsid w:val="001225CF"/>
    <w:rsid w:val="0016636E"/>
    <w:rsid w:val="00173818"/>
    <w:rsid w:val="001E70D3"/>
    <w:rsid w:val="001F0930"/>
    <w:rsid w:val="00202F77"/>
    <w:rsid w:val="002659B0"/>
    <w:rsid w:val="0027474F"/>
    <w:rsid w:val="002F0D05"/>
    <w:rsid w:val="0033664A"/>
    <w:rsid w:val="00387CC5"/>
    <w:rsid w:val="003A2581"/>
    <w:rsid w:val="003B2746"/>
    <w:rsid w:val="003C0776"/>
    <w:rsid w:val="003F200B"/>
    <w:rsid w:val="0040651C"/>
    <w:rsid w:val="00457A88"/>
    <w:rsid w:val="004B3BB3"/>
    <w:rsid w:val="004B51FE"/>
    <w:rsid w:val="004C19A7"/>
    <w:rsid w:val="004F2DF9"/>
    <w:rsid w:val="005304BC"/>
    <w:rsid w:val="00545BAB"/>
    <w:rsid w:val="00590DF4"/>
    <w:rsid w:val="005C6338"/>
    <w:rsid w:val="005D0127"/>
    <w:rsid w:val="00646654"/>
    <w:rsid w:val="00663457"/>
    <w:rsid w:val="006C787C"/>
    <w:rsid w:val="007534E3"/>
    <w:rsid w:val="007B1BD4"/>
    <w:rsid w:val="007D5E77"/>
    <w:rsid w:val="00814BA3"/>
    <w:rsid w:val="008152B0"/>
    <w:rsid w:val="00843F2E"/>
    <w:rsid w:val="00883DD5"/>
    <w:rsid w:val="008A4D0D"/>
    <w:rsid w:val="008A6F95"/>
    <w:rsid w:val="00956D2F"/>
    <w:rsid w:val="009A5685"/>
    <w:rsid w:val="009D48DC"/>
    <w:rsid w:val="009E5784"/>
    <w:rsid w:val="00A45B31"/>
    <w:rsid w:val="00A87960"/>
    <w:rsid w:val="00B47D29"/>
    <w:rsid w:val="00B72AA9"/>
    <w:rsid w:val="00BA5853"/>
    <w:rsid w:val="00C34F1A"/>
    <w:rsid w:val="00C471A1"/>
    <w:rsid w:val="00C60935"/>
    <w:rsid w:val="00C65F09"/>
    <w:rsid w:val="00D153C1"/>
    <w:rsid w:val="00D2501B"/>
    <w:rsid w:val="00D33D8F"/>
    <w:rsid w:val="00D34D61"/>
    <w:rsid w:val="00D43CE6"/>
    <w:rsid w:val="00DA289F"/>
    <w:rsid w:val="00DB13BB"/>
    <w:rsid w:val="00E01818"/>
    <w:rsid w:val="00E0765F"/>
    <w:rsid w:val="00E25793"/>
    <w:rsid w:val="00E60C18"/>
    <w:rsid w:val="00E6208D"/>
    <w:rsid w:val="00E93CB9"/>
    <w:rsid w:val="00EC0809"/>
    <w:rsid w:val="00F53553"/>
    <w:rsid w:val="04C07E5F"/>
    <w:rsid w:val="06D01345"/>
    <w:rsid w:val="11CD0198"/>
    <w:rsid w:val="19560A59"/>
    <w:rsid w:val="1C496371"/>
    <w:rsid w:val="1C8F2AE8"/>
    <w:rsid w:val="21785B44"/>
    <w:rsid w:val="25486BE3"/>
    <w:rsid w:val="26A93DBD"/>
    <w:rsid w:val="27F03E2A"/>
    <w:rsid w:val="28E8704B"/>
    <w:rsid w:val="290C75C1"/>
    <w:rsid w:val="29D47C5C"/>
    <w:rsid w:val="2A4822AF"/>
    <w:rsid w:val="2DCF7A0F"/>
    <w:rsid w:val="2E8D617B"/>
    <w:rsid w:val="2F9E1C81"/>
    <w:rsid w:val="32777821"/>
    <w:rsid w:val="35DF77CC"/>
    <w:rsid w:val="39AE61CA"/>
    <w:rsid w:val="3D910776"/>
    <w:rsid w:val="419C0824"/>
    <w:rsid w:val="42184657"/>
    <w:rsid w:val="44244964"/>
    <w:rsid w:val="455B3491"/>
    <w:rsid w:val="47351930"/>
    <w:rsid w:val="4EEF2F58"/>
    <w:rsid w:val="52DF6C8B"/>
    <w:rsid w:val="536B2CB8"/>
    <w:rsid w:val="57404164"/>
    <w:rsid w:val="576B5048"/>
    <w:rsid w:val="5AD277FB"/>
    <w:rsid w:val="5E145AF2"/>
    <w:rsid w:val="5F412942"/>
    <w:rsid w:val="5FA47421"/>
    <w:rsid w:val="60785E58"/>
    <w:rsid w:val="61B5226F"/>
    <w:rsid w:val="66792F89"/>
    <w:rsid w:val="66EC3CFC"/>
    <w:rsid w:val="67D96ACA"/>
    <w:rsid w:val="6A5519A2"/>
    <w:rsid w:val="6ADD311E"/>
    <w:rsid w:val="6C305B70"/>
    <w:rsid w:val="6CDE381E"/>
    <w:rsid w:val="6D8C75E7"/>
    <w:rsid w:val="6F481423"/>
    <w:rsid w:val="71000448"/>
    <w:rsid w:val="71D022E5"/>
    <w:rsid w:val="75D26FF0"/>
    <w:rsid w:val="7A06549D"/>
    <w:rsid w:val="7ACE35B6"/>
    <w:rsid w:val="7D0F6EC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1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qFormat/>
    <w:uiPriority w:val="1"/>
    <w:rPr>
      <w:sz w:val="32"/>
      <w:szCs w:val="32"/>
    </w:rPr>
  </w:style>
  <w:style w:type="paragraph" w:styleId="4">
    <w:name w:val="Balloon Text"/>
    <w:basedOn w:val="1"/>
    <w:link w:val="11"/>
    <w:semiHidden/>
    <w:unhideWhenUsed/>
    <w:qFormat/>
    <w:uiPriority w:val="0"/>
    <w:rPr>
      <w:sz w:val="18"/>
      <w:szCs w:val="18"/>
    </w:rPr>
  </w:style>
  <w:style w:type="paragraph" w:styleId="5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Char"/>
    <w:basedOn w:val="8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批注框文本 Char"/>
    <w:basedOn w:val="8"/>
    <w:link w:val="4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728</Words>
  <Characters>1017</Characters>
  <Lines>7</Lines>
  <Paragraphs>2</Paragraphs>
  <TotalTime>2</TotalTime>
  <ScaleCrop>false</ScaleCrop>
  <LinksUpToDate>false</LinksUpToDate>
  <CharactersWithSpaces>1076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2022-04-28T01:22:00Z</dcterms:created>
  <dc:creator>Mr.X</dc:creator>
  <cp:lastModifiedBy>张娜</cp:lastModifiedBy>
  <cp:lastPrinted>2022-04-28T02:25:00Z</cp:lastPrinted>
  <dcterms:modified xsi:type="dcterms:W3CDTF">2023-08-31T08:16:46Z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B4E7FCC46DC94214B943F9C1C816F0A5_13</vt:lpwstr>
  </property>
  <property fmtid="{D5CDD505-2E9C-101B-9397-08002B2CF9AE}" pid="4" name="commondata">
    <vt:lpwstr>eyJoZGlkIjoiMzIxYmMwMDJkYjZiMmFlYzdhY2YzYTliOWFhN2UxMzIifQ==</vt:lpwstr>
  </property>
</Properties>
</file>